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317C" w14:textId="479F071F" w:rsidR="00160CA9" w:rsidRDefault="00160CA9" w:rsidP="00F8705C">
      <w:pPr>
        <w:pStyle w:val="Bezproreda"/>
        <w:rPr>
          <w:rFonts w:cstheme="minorHAnsi"/>
          <w:b/>
          <w:bCs/>
        </w:rPr>
      </w:pPr>
      <w:r>
        <w:rPr>
          <w:rFonts w:cstheme="minorHAnsi"/>
          <w:b/>
          <w:bCs/>
        </w:rPr>
        <w:t>KARLOVAČKA ŽUPANIJA</w:t>
      </w:r>
    </w:p>
    <w:p w14:paraId="64F188C3" w14:textId="0868E406" w:rsidR="00160CA9" w:rsidRDefault="00160CA9" w:rsidP="00F8705C">
      <w:pPr>
        <w:pStyle w:val="Bezproreda"/>
        <w:rPr>
          <w:rFonts w:cstheme="minorHAnsi"/>
          <w:b/>
          <w:bCs/>
        </w:rPr>
      </w:pPr>
      <w:r>
        <w:rPr>
          <w:rFonts w:cstheme="minorHAnsi"/>
          <w:b/>
          <w:bCs/>
        </w:rPr>
        <w:t>Glava 009-17</w:t>
      </w:r>
    </w:p>
    <w:p w14:paraId="00F0F265" w14:textId="069C5186" w:rsidR="000B259C" w:rsidRPr="00AB19FD" w:rsidRDefault="000B259C" w:rsidP="00F8705C">
      <w:pPr>
        <w:pStyle w:val="Bezproreda"/>
        <w:rPr>
          <w:rFonts w:cstheme="minorHAnsi"/>
          <w:b/>
          <w:bCs/>
          <w:color w:val="2F5496"/>
        </w:rPr>
      </w:pPr>
      <w:r w:rsidRPr="00AB19FD">
        <w:rPr>
          <w:rFonts w:cstheme="minorHAnsi"/>
          <w:b/>
          <w:bCs/>
        </w:rPr>
        <w:t>DOM ZDRAVLJA OZALJ</w:t>
      </w:r>
    </w:p>
    <w:p w14:paraId="368FC2DE" w14:textId="77777777" w:rsidR="000B259C" w:rsidRPr="00AB19FD" w:rsidRDefault="000B259C" w:rsidP="00F8705C">
      <w:pPr>
        <w:pStyle w:val="Bezproreda"/>
        <w:rPr>
          <w:rFonts w:cstheme="minorHAnsi"/>
          <w:b/>
          <w:bCs/>
        </w:rPr>
      </w:pPr>
      <w:r w:rsidRPr="00AB19FD">
        <w:rPr>
          <w:rFonts w:cstheme="minorHAnsi"/>
          <w:b/>
          <w:bCs/>
        </w:rPr>
        <w:t>OZALJ, Kolodvorska 2</w:t>
      </w:r>
    </w:p>
    <w:p w14:paraId="1FB92343" w14:textId="44337EA3" w:rsidR="000B259C" w:rsidRPr="00AB19FD" w:rsidRDefault="000B259C" w:rsidP="00F8705C">
      <w:pPr>
        <w:pStyle w:val="Bezproreda"/>
        <w:rPr>
          <w:rFonts w:cstheme="minorHAnsi"/>
          <w:b/>
          <w:bCs/>
          <w:lang w:val="de-DE"/>
        </w:rPr>
      </w:pPr>
      <w:r w:rsidRPr="00AB19FD">
        <w:rPr>
          <w:rFonts w:cstheme="minorHAnsi"/>
          <w:b/>
          <w:bCs/>
        </w:rPr>
        <w:t>OIB: 73800286151</w:t>
      </w:r>
    </w:p>
    <w:p w14:paraId="12F3B995" w14:textId="77777777" w:rsidR="000B259C" w:rsidRPr="00AB19FD" w:rsidRDefault="000B259C" w:rsidP="00F8705C">
      <w:pPr>
        <w:pStyle w:val="Bezproreda"/>
        <w:rPr>
          <w:rFonts w:cstheme="minorHAnsi"/>
          <w:b/>
          <w:bCs/>
        </w:rPr>
      </w:pPr>
      <w:r w:rsidRPr="00AB19FD">
        <w:rPr>
          <w:rFonts w:cstheme="minorHAnsi"/>
          <w:b/>
          <w:bCs/>
        </w:rPr>
        <w:t>Broj RKP-a: 27020</w:t>
      </w:r>
    </w:p>
    <w:p w14:paraId="2B234C7E" w14:textId="77777777" w:rsidR="000B259C" w:rsidRPr="00AB19FD" w:rsidRDefault="000B259C" w:rsidP="00F8705C">
      <w:pPr>
        <w:pStyle w:val="Bezproreda"/>
        <w:rPr>
          <w:rFonts w:cstheme="minorHAnsi"/>
          <w:b/>
          <w:bCs/>
        </w:rPr>
      </w:pPr>
      <w:r w:rsidRPr="00AB19FD">
        <w:rPr>
          <w:rFonts w:cstheme="minorHAnsi"/>
          <w:b/>
          <w:bCs/>
        </w:rPr>
        <w:t>Matični broj: 03114945</w:t>
      </w:r>
    </w:p>
    <w:p w14:paraId="0574D47B" w14:textId="6E0814B3" w:rsidR="008E5B64" w:rsidRPr="008E5B64" w:rsidRDefault="000B259C" w:rsidP="008E5B64">
      <w:pPr>
        <w:spacing w:line="240" w:lineRule="auto"/>
        <w:rPr>
          <w:rFonts w:cstheme="minorHAnsi"/>
        </w:rPr>
      </w:pPr>
      <w:r w:rsidRPr="00AB19FD">
        <w:rPr>
          <w:rFonts w:cstheme="minorHAnsi"/>
          <w:b/>
          <w:bCs/>
        </w:rPr>
        <w:t>Razina:</w:t>
      </w:r>
      <w:r w:rsidRPr="00AB19FD">
        <w:rPr>
          <w:rFonts w:cstheme="minorHAnsi"/>
        </w:rPr>
        <w:t xml:space="preserve"> </w:t>
      </w:r>
      <w:r w:rsidRPr="00AB19FD">
        <w:rPr>
          <w:rFonts w:cstheme="minorHAnsi"/>
          <w:b/>
        </w:rPr>
        <w:t>23</w:t>
      </w:r>
    </w:p>
    <w:p w14:paraId="2CDEF14D" w14:textId="77777777" w:rsidR="00F8705C" w:rsidRPr="00AB19FD" w:rsidRDefault="00953400" w:rsidP="00531EE3">
      <w:pPr>
        <w:pStyle w:val="Zaglavlje"/>
        <w:jc w:val="center"/>
        <w:rPr>
          <w:rFonts w:cstheme="minorHAnsi"/>
          <w:b/>
          <w:lang w:val="de-DE"/>
        </w:rPr>
      </w:pPr>
      <w:r w:rsidRPr="00AB19FD">
        <w:rPr>
          <w:rFonts w:cstheme="minorHAnsi"/>
          <w:b/>
          <w:lang w:val="de-DE"/>
        </w:rPr>
        <w:t>III</w:t>
      </w:r>
      <w:r w:rsidR="003B2667" w:rsidRPr="00AB19FD">
        <w:rPr>
          <w:rFonts w:cstheme="minorHAnsi"/>
          <w:b/>
          <w:lang w:val="de-DE"/>
        </w:rPr>
        <w:t>.</w:t>
      </w:r>
      <w:r w:rsidRPr="00AB19FD">
        <w:rPr>
          <w:rFonts w:cstheme="minorHAnsi"/>
          <w:b/>
          <w:lang w:val="de-DE"/>
        </w:rPr>
        <w:t xml:space="preserve"> </w:t>
      </w:r>
      <w:r w:rsidR="00F66689" w:rsidRPr="00AB19FD">
        <w:rPr>
          <w:rFonts w:cstheme="minorHAnsi"/>
          <w:b/>
          <w:lang w:val="de-DE"/>
        </w:rPr>
        <w:t>OBRAZLOŽENJE</w:t>
      </w:r>
      <w:r w:rsidR="005F5872" w:rsidRPr="00AB19FD">
        <w:rPr>
          <w:rFonts w:cstheme="minorHAnsi"/>
          <w:b/>
          <w:lang w:val="de-DE"/>
        </w:rPr>
        <w:t xml:space="preserve"> </w:t>
      </w:r>
      <w:r w:rsidR="00B40D69" w:rsidRPr="00AB19FD">
        <w:rPr>
          <w:rFonts w:cstheme="minorHAnsi"/>
          <w:b/>
          <w:lang w:val="de-DE"/>
        </w:rPr>
        <w:t>IZVRŠENJA</w:t>
      </w:r>
      <w:r w:rsidRPr="00AB19FD">
        <w:rPr>
          <w:rFonts w:cstheme="minorHAnsi"/>
          <w:b/>
          <w:lang w:val="de-DE"/>
        </w:rPr>
        <w:t xml:space="preserve"> </w:t>
      </w:r>
      <w:r w:rsidR="004C3970" w:rsidRPr="00AB19FD">
        <w:rPr>
          <w:rFonts w:cstheme="minorHAnsi"/>
          <w:b/>
          <w:lang w:val="de-DE"/>
        </w:rPr>
        <w:t xml:space="preserve">FINANCIJSKOG PLANA </w:t>
      </w:r>
      <w:r w:rsidR="00377534" w:rsidRPr="00AB19FD">
        <w:rPr>
          <w:rFonts w:cstheme="minorHAnsi"/>
          <w:b/>
          <w:lang w:val="de-DE"/>
        </w:rPr>
        <w:t xml:space="preserve">DOMA ZDRAVLJA OZALJ </w:t>
      </w:r>
      <w:r w:rsidR="004C3970" w:rsidRPr="00AB19FD">
        <w:rPr>
          <w:rFonts w:cstheme="minorHAnsi"/>
          <w:b/>
          <w:lang w:val="de-DE"/>
        </w:rPr>
        <w:t xml:space="preserve">ZA </w:t>
      </w:r>
    </w:p>
    <w:p w14:paraId="6F0BA8AB" w14:textId="2A594E3E" w:rsidR="00F66689" w:rsidRPr="00AB19FD" w:rsidRDefault="004C3970" w:rsidP="00531EE3">
      <w:pPr>
        <w:pStyle w:val="Zaglavlje"/>
        <w:jc w:val="center"/>
        <w:rPr>
          <w:rFonts w:cstheme="minorHAnsi"/>
          <w:b/>
          <w:lang w:val="de-DE"/>
        </w:rPr>
      </w:pPr>
      <w:r w:rsidRPr="00AB19FD">
        <w:rPr>
          <w:rFonts w:cstheme="minorHAnsi"/>
          <w:b/>
          <w:lang w:val="de-DE"/>
        </w:rPr>
        <w:t>01.01.-</w:t>
      </w:r>
      <w:r w:rsidR="00E60228">
        <w:rPr>
          <w:rFonts w:cstheme="minorHAnsi"/>
          <w:b/>
          <w:lang w:val="de-DE"/>
        </w:rPr>
        <w:t>30.0</w:t>
      </w:r>
      <w:r w:rsidR="007D2839">
        <w:rPr>
          <w:rFonts w:cstheme="minorHAnsi"/>
          <w:b/>
          <w:lang w:val="de-DE"/>
        </w:rPr>
        <w:t>9</w:t>
      </w:r>
      <w:r w:rsidR="002F26CD">
        <w:rPr>
          <w:rFonts w:cstheme="minorHAnsi"/>
          <w:b/>
          <w:lang w:val="de-DE"/>
        </w:rPr>
        <w:t>.</w:t>
      </w:r>
      <w:r w:rsidRPr="00AB19FD">
        <w:rPr>
          <w:rFonts w:cstheme="minorHAnsi"/>
          <w:b/>
          <w:lang w:val="de-DE"/>
        </w:rPr>
        <w:t>202</w:t>
      </w:r>
      <w:r w:rsidR="00E60228">
        <w:rPr>
          <w:rFonts w:cstheme="minorHAnsi"/>
          <w:b/>
          <w:lang w:val="de-DE"/>
        </w:rPr>
        <w:t>4</w:t>
      </w:r>
      <w:r w:rsidRPr="00AB19FD">
        <w:rPr>
          <w:rFonts w:cstheme="minorHAnsi"/>
          <w:b/>
          <w:lang w:val="de-DE"/>
        </w:rPr>
        <w:t>. GODINE</w:t>
      </w:r>
    </w:p>
    <w:p w14:paraId="0A184895" w14:textId="77777777" w:rsidR="004C3970" w:rsidRPr="00AB19FD" w:rsidRDefault="004C3970" w:rsidP="004A6340">
      <w:pPr>
        <w:pStyle w:val="Bezproreda"/>
        <w:rPr>
          <w:rFonts w:cstheme="minorHAnsi"/>
          <w:b/>
          <w:lang w:val="de-DE"/>
        </w:rPr>
      </w:pPr>
    </w:p>
    <w:p w14:paraId="76F02CA8" w14:textId="1C665E73" w:rsidR="00917D8C" w:rsidRPr="007D2839" w:rsidRDefault="00377534" w:rsidP="006C17C1">
      <w:pPr>
        <w:jc w:val="both"/>
        <w:rPr>
          <w:rFonts w:cstheme="minorHAnsi"/>
          <w:b/>
          <w:bCs/>
        </w:rPr>
      </w:pPr>
      <w:r w:rsidRPr="007D2839">
        <w:rPr>
          <w:rFonts w:cstheme="minorHAnsi"/>
          <w:b/>
          <w:bCs/>
        </w:rPr>
        <w:t>Dom zdravlja Ozalj</w:t>
      </w:r>
      <w:r w:rsidR="004A6340">
        <w:rPr>
          <w:rFonts w:cstheme="minorHAnsi"/>
          <w:b/>
          <w:bCs/>
        </w:rPr>
        <w:t xml:space="preserve"> bio je</w:t>
      </w:r>
      <w:r w:rsidRPr="007D2839">
        <w:rPr>
          <w:rFonts w:cstheme="minorHAnsi"/>
          <w:b/>
          <w:bCs/>
        </w:rPr>
        <w:t xml:space="preserve"> </w:t>
      </w:r>
      <w:r w:rsidR="00531EE3" w:rsidRPr="007D2839">
        <w:rPr>
          <w:rFonts w:cstheme="minorHAnsi"/>
          <w:b/>
          <w:bCs/>
        </w:rPr>
        <w:t>proračunski korisnik jedinice lokalne i područne (regionalne) samouprave</w:t>
      </w:r>
      <w:r w:rsidRPr="007D2839">
        <w:rPr>
          <w:rFonts w:cstheme="minorHAnsi"/>
          <w:b/>
          <w:bCs/>
        </w:rPr>
        <w:t xml:space="preserve"> Karlovačke</w:t>
      </w:r>
      <w:r w:rsidR="00531EE3" w:rsidRPr="007D2839">
        <w:rPr>
          <w:rFonts w:cstheme="minorHAnsi"/>
          <w:b/>
          <w:bCs/>
        </w:rPr>
        <w:t xml:space="preserve"> županije</w:t>
      </w:r>
      <w:r w:rsidR="007D2839" w:rsidRPr="007D2839">
        <w:rPr>
          <w:rFonts w:cstheme="minorHAnsi"/>
          <w:b/>
          <w:bCs/>
        </w:rPr>
        <w:t>, zaključno do 30. Rujna 2024. godine, budući  se od 01. Listopada 2024. godine Dom zdravlja Ozalj pripaja Domu zdravlja Karlovačke Županije</w:t>
      </w:r>
      <w:r w:rsidR="007D2839">
        <w:rPr>
          <w:rFonts w:cstheme="minorHAnsi"/>
          <w:b/>
          <w:bCs/>
        </w:rPr>
        <w:t>.</w:t>
      </w:r>
      <w:r w:rsidR="00917D8C">
        <w:rPr>
          <w:rFonts w:cstheme="minorHAnsi"/>
          <w:b/>
          <w:bCs/>
        </w:rPr>
        <w:t xml:space="preserve"> Zbog toga su usporedni podaci  u odnosu  na 2023. godinu za razdoblje od 01. Siječnja do  30. Rujna 2024. godine . </w:t>
      </w:r>
    </w:p>
    <w:p w14:paraId="4FB22CE9" w14:textId="2FC94649" w:rsidR="00FA77E3" w:rsidRPr="00AB19FD" w:rsidRDefault="00985BD0" w:rsidP="00E51E25">
      <w:pPr>
        <w:jc w:val="both"/>
        <w:rPr>
          <w:rFonts w:cstheme="minorHAnsi"/>
        </w:rPr>
      </w:pPr>
      <w:r w:rsidRPr="00AB19FD">
        <w:rPr>
          <w:rFonts w:cstheme="minorHAnsi"/>
        </w:rPr>
        <w:t xml:space="preserve">Prema Zakonu </w:t>
      </w:r>
      <w:r w:rsidR="00377534" w:rsidRPr="00AB19FD">
        <w:rPr>
          <w:rFonts w:cstheme="minorHAnsi"/>
        </w:rPr>
        <w:t xml:space="preserve"> o zdravstvenoj zaštiti </w:t>
      </w:r>
      <w:r w:rsidR="00FA77E3" w:rsidRPr="00AB19FD">
        <w:rPr>
          <w:rFonts w:cstheme="minorHAnsi"/>
        </w:rPr>
        <w:t>(NN  100/18, 125/19, 147/20</w:t>
      </w:r>
      <w:r w:rsidR="00E6737B">
        <w:rPr>
          <w:rFonts w:cstheme="minorHAnsi"/>
        </w:rPr>
        <w:t>,</w:t>
      </w:r>
      <w:r w:rsidR="00222A69">
        <w:rPr>
          <w:rFonts w:cs="Calibri"/>
        </w:rPr>
        <w:t>119/22, 156/22, 33/23 36/2024</w:t>
      </w:r>
      <w:r w:rsidR="00FA77E3" w:rsidRPr="00AB19FD">
        <w:rPr>
          <w:rFonts w:cstheme="minorHAnsi"/>
        </w:rPr>
        <w:t>) Dom zdravlja Ozalj organiziran je kao zdravstvena ustanova za obavljanje   zdravstvene djelatnosti primarne zdravstvene zaštite i specijalističko konzilijarne zdravstvene zaštite :</w:t>
      </w:r>
      <w:r w:rsidR="00EC029B">
        <w:rPr>
          <w:rFonts w:cstheme="minorHAnsi"/>
        </w:rPr>
        <w:t xml:space="preserve"> </w:t>
      </w:r>
      <w:r w:rsidR="00344E10" w:rsidRPr="00AB19FD">
        <w:rPr>
          <w:rFonts w:cstheme="minorHAnsi"/>
        </w:rPr>
        <w:t>patronažne zdravstvene zaštite ( 2 tima), zdravstvene zaštite žena ( 1 TBN) , opće/obiteljske medicine (</w:t>
      </w:r>
      <w:r w:rsidR="00EC029B">
        <w:rPr>
          <w:rFonts w:cstheme="minorHAnsi"/>
        </w:rPr>
        <w:t>4</w:t>
      </w:r>
      <w:r w:rsidR="00344E10" w:rsidRPr="00AB19FD">
        <w:rPr>
          <w:rFonts w:cstheme="minorHAnsi"/>
        </w:rPr>
        <w:t xml:space="preserve"> tima), dentalne medicine (1 tim), fizikalne medicine i rehabilitacije / 0,3 tima),   oftalmologije i </w:t>
      </w:r>
      <w:r w:rsidR="00895F14">
        <w:rPr>
          <w:rFonts w:cstheme="minorHAnsi"/>
        </w:rPr>
        <w:t xml:space="preserve"> jedan tim </w:t>
      </w:r>
      <w:r w:rsidR="00344E10" w:rsidRPr="00AB19FD">
        <w:rPr>
          <w:rFonts w:cstheme="minorHAnsi"/>
        </w:rPr>
        <w:t>radiologije ( ultrazvuk).  Od 01. travnja 2022. godine u sastavu doma zdravlja je i Ljekarna  koja je do 31. ožujka  2022. bila u zakupu</w:t>
      </w:r>
      <w:r w:rsidR="00EC029B">
        <w:rPr>
          <w:rFonts w:cstheme="minorHAnsi"/>
        </w:rPr>
        <w:t xml:space="preserve">,  a djelatnost sanitetskog prijevoza koja je u prijašnjim godinama bila u sastavu doma zdravlja od 01. Travnja 2024. </w:t>
      </w:r>
      <w:r w:rsidR="00BD3942">
        <w:rPr>
          <w:rFonts w:cstheme="minorHAnsi"/>
        </w:rPr>
        <w:t xml:space="preserve"> preuzeo je Zavod za hitnu medicinu Karlovačke Županije</w:t>
      </w:r>
      <w:r w:rsidR="00EC029B">
        <w:rPr>
          <w:rFonts w:cstheme="minorHAnsi"/>
        </w:rPr>
        <w:t xml:space="preserve"> </w:t>
      </w:r>
      <w:r w:rsidR="00344E10" w:rsidRPr="00AB19FD">
        <w:rPr>
          <w:rFonts w:cstheme="minorHAnsi"/>
        </w:rPr>
        <w:t>.</w:t>
      </w:r>
    </w:p>
    <w:p w14:paraId="70A57DB3" w14:textId="72B8B3DB" w:rsidR="00797988" w:rsidRPr="00AB19FD" w:rsidRDefault="00797988" w:rsidP="00797988">
      <w:pPr>
        <w:jc w:val="both"/>
        <w:rPr>
          <w:rFonts w:cstheme="minorHAnsi"/>
        </w:rPr>
      </w:pPr>
      <w:r w:rsidRPr="00AB19FD">
        <w:rPr>
          <w:rFonts w:cstheme="minorHAnsi"/>
        </w:rPr>
        <w:t>Sadržaj, obveza izrade, rokovi sastavljanja, donošenja i podnošenja izvještaja nadležnim tijelima kao i obveza objave Izvještaja o izvršenju proračuna odnosno financijskog plana propisani su odredbama Zakona o proračunu (NN 144/21.) te Pravilnikom o polugodišnjem i godišnjem izvještaju o izvršenju proračuna (NN 24/13., 102/17., 01/20. i 147/20</w:t>
      </w:r>
      <w:r w:rsidR="0001324E">
        <w:rPr>
          <w:rFonts w:cstheme="minorHAnsi"/>
        </w:rPr>
        <w:t>,  85/2023</w:t>
      </w:r>
      <w:r w:rsidRPr="00AB19FD">
        <w:rPr>
          <w:rFonts w:cstheme="minorHAnsi"/>
        </w:rPr>
        <w:t>).</w:t>
      </w:r>
    </w:p>
    <w:p w14:paraId="17D43FD4" w14:textId="77777777" w:rsidR="00797988" w:rsidRPr="00AB19FD" w:rsidRDefault="00797988" w:rsidP="00797988">
      <w:pPr>
        <w:jc w:val="both"/>
        <w:rPr>
          <w:rFonts w:cstheme="minorHAnsi"/>
        </w:rPr>
      </w:pPr>
      <w:r w:rsidRPr="00AB19FD">
        <w:rPr>
          <w:rFonts w:cstheme="minorHAnsi"/>
        </w:rPr>
        <w:t>Obrazloženje ostvarenja prihoda i primitaka, rashoda i izdataka sastavni je dio Izvještaja o izvršenju.</w:t>
      </w:r>
    </w:p>
    <w:p w14:paraId="7D3C5DC4" w14:textId="1C23B41B" w:rsidR="002069BB" w:rsidRPr="00AB19FD" w:rsidRDefault="00797988" w:rsidP="00797988">
      <w:pPr>
        <w:jc w:val="both"/>
        <w:rPr>
          <w:rFonts w:cstheme="minorHAnsi"/>
        </w:rPr>
      </w:pPr>
      <w:r w:rsidRPr="00AB19FD">
        <w:rPr>
          <w:rFonts w:cstheme="minorHAnsi"/>
        </w:rPr>
        <w:t>Slijedom navedenoga Izvještaj o izvršenju financijskog plana Doma zdravlja Ozalj za razdoblje od 01.01.202</w:t>
      </w:r>
      <w:r w:rsidR="00BD3942">
        <w:rPr>
          <w:rFonts w:cstheme="minorHAnsi"/>
        </w:rPr>
        <w:t>4</w:t>
      </w:r>
      <w:r w:rsidRPr="00AB19FD">
        <w:rPr>
          <w:rFonts w:cstheme="minorHAnsi"/>
        </w:rPr>
        <w:t xml:space="preserve">. do </w:t>
      </w:r>
      <w:r w:rsidR="00BD3942">
        <w:rPr>
          <w:rFonts w:cstheme="minorHAnsi"/>
        </w:rPr>
        <w:t xml:space="preserve"> 30.0</w:t>
      </w:r>
      <w:r w:rsidR="007D2839">
        <w:rPr>
          <w:rFonts w:cstheme="minorHAnsi"/>
        </w:rPr>
        <w:t>9</w:t>
      </w:r>
      <w:r w:rsidR="00BD3942">
        <w:rPr>
          <w:rFonts w:cstheme="minorHAnsi"/>
        </w:rPr>
        <w:t>.</w:t>
      </w:r>
      <w:r w:rsidRPr="00AB19FD">
        <w:rPr>
          <w:rFonts w:cstheme="minorHAnsi"/>
        </w:rPr>
        <w:t>202</w:t>
      </w:r>
      <w:r w:rsidR="00BD3942">
        <w:rPr>
          <w:rFonts w:cstheme="minorHAnsi"/>
        </w:rPr>
        <w:t>4</w:t>
      </w:r>
      <w:r w:rsidRPr="00AB19FD">
        <w:rPr>
          <w:rFonts w:cstheme="minorHAnsi"/>
        </w:rPr>
        <w:t>. godine sadrži slijedeće:</w:t>
      </w:r>
    </w:p>
    <w:p w14:paraId="002B20D3" w14:textId="77777777" w:rsidR="00797988" w:rsidRPr="002B581B" w:rsidRDefault="00797988" w:rsidP="00797988">
      <w:pPr>
        <w:pStyle w:val="Odlomakpopisa"/>
        <w:numPr>
          <w:ilvl w:val="0"/>
          <w:numId w:val="12"/>
        </w:numPr>
        <w:jc w:val="both"/>
        <w:rPr>
          <w:rFonts w:cstheme="minorHAnsi"/>
          <w:b/>
          <w:bCs/>
        </w:rPr>
      </w:pPr>
      <w:r w:rsidRPr="002B581B">
        <w:rPr>
          <w:rFonts w:cstheme="minorHAnsi"/>
          <w:b/>
          <w:bCs/>
        </w:rPr>
        <w:t>OPĆI DIO</w:t>
      </w:r>
    </w:p>
    <w:p w14:paraId="1196F461" w14:textId="77777777" w:rsidR="00797988" w:rsidRPr="00AB19FD" w:rsidRDefault="00797988" w:rsidP="00797988">
      <w:pPr>
        <w:pStyle w:val="Odlomakpopisa"/>
        <w:numPr>
          <w:ilvl w:val="0"/>
          <w:numId w:val="13"/>
        </w:numPr>
        <w:jc w:val="both"/>
        <w:rPr>
          <w:rFonts w:cstheme="minorHAnsi"/>
        </w:rPr>
      </w:pPr>
      <w:r w:rsidRPr="00AB19FD">
        <w:rPr>
          <w:rFonts w:cstheme="minorHAnsi"/>
        </w:rPr>
        <w:t>Račun prihoda i rashoda (prema ekonomskoj klasifikaciji i izvorima financiranja, te funkcijskoj klasifikaciji)</w:t>
      </w:r>
    </w:p>
    <w:p w14:paraId="6729E9C8" w14:textId="77777777" w:rsidR="00797988" w:rsidRPr="00AB19FD" w:rsidRDefault="00797988" w:rsidP="00797988">
      <w:pPr>
        <w:pStyle w:val="Odlomakpopisa"/>
        <w:ind w:left="2136"/>
        <w:jc w:val="both"/>
        <w:rPr>
          <w:rFonts w:cstheme="minorHAnsi"/>
        </w:rPr>
      </w:pPr>
      <w:r w:rsidRPr="00AB19FD">
        <w:rPr>
          <w:rFonts w:cstheme="minorHAnsi"/>
        </w:rPr>
        <w:t xml:space="preserve"> Račun financiranja (prema ekonomskoj klasifikaciji i izvorima financiranja)</w:t>
      </w:r>
    </w:p>
    <w:p w14:paraId="4DFA7CDF" w14:textId="52A50528" w:rsidR="00797988" w:rsidRPr="00AB19FD" w:rsidRDefault="002B581B" w:rsidP="00797988">
      <w:pPr>
        <w:pStyle w:val="Odlomakpopisa"/>
        <w:numPr>
          <w:ilvl w:val="0"/>
          <w:numId w:val="12"/>
        </w:numPr>
        <w:jc w:val="both"/>
        <w:rPr>
          <w:rFonts w:cstheme="minorHAnsi"/>
        </w:rPr>
      </w:pPr>
      <w:r>
        <w:rPr>
          <w:rFonts w:cstheme="minorHAnsi"/>
        </w:rPr>
        <w:t xml:space="preserve">      </w:t>
      </w:r>
      <w:r w:rsidR="00797988" w:rsidRPr="00AB19FD">
        <w:rPr>
          <w:rFonts w:cstheme="minorHAnsi"/>
        </w:rPr>
        <w:t>POSEBNI DIO (po organizacijskoj i programskoj klasifikaciji)</w:t>
      </w:r>
    </w:p>
    <w:p w14:paraId="6AE1B9E5" w14:textId="385D7941" w:rsidR="00797988" w:rsidRPr="00AB19FD" w:rsidRDefault="002B581B" w:rsidP="00E51E25">
      <w:pPr>
        <w:pStyle w:val="Odlomakpopisa"/>
        <w:numPr>
          <w:ilvl w:val="0"/>
          <w:numId w:val="12"/>
        </w:numPr>
        <w:jc w:val="both"/>
        <w:rPr>
          <w:rFonts w:cstheme="minorHAnsi"/>
        </w:rPr>
      </w:pPr>
      <w:r>
        <w:rPr>
          <w:rFonts w:cstheme="minorHAnsi"/>
        </w:rPr>
        <w:t xml:space="preserve">     </w:t>
      </w:r>
      <w:r w:rsidR="00797988" w:rsidRPr="00AB19FD">
        <w:rPr>
          <w:rFonts w:cstheme="minorHAnsi"/>
        </w:rPr>
        <w:t>Obrazloženje uz Izvještaj o izvršenju financijskog plana.</w:t>
      </w:r>
    </w:p>
    <w:p w14:paraId="580DC8E8" w14:textId="77777777" w:rsidR="00797988" w:rsidRPr="00AB19FD" w:rsidRDefault="00797988" w:rsidP="00797988">
      <w:pPr>
        <w:jc w:val="both"/>
        <w:rPr>
          <w:rFonts w:cstheme="minorHAnsi"/>
        </w:rPr>
      </w:pPr>
    </w:p>
    <w:p w14:paraId="12B9E743" w14:textId="089B401A" w:rsidR="00797988" w:rsidRPr="00AB19FD" w:rsidRDefault="00797988" w:rsidP="00797988">
      <w:pPr>
        <w:jc w:val="both"/>
        <w:rPr>
          <w:rFonts w:cstheme="minorHAnsi"/>
          <w:b/>
          <w:bCs/>
        </w:rPr>
      </w:pPr>
      <w:r w:rsidRPr="00AB19FD">
        <w:rPr>
          <w:rFonts w:cstheme="minorHAnsi"/>
          <w:b/>
          <w:bCs/>
        </w:rPr>
        <w:t>I .     OPĆI DIO</w:t>
      </w:r>
    </w:p>
    <w:p w14:paraId="7575DF9A" w14:textId="219040B3" w:rsidR="004262AE" w:rsidRPr="00AB19FD" w:rsidRDefault="00E51E25" w:rsidP="004262AE">
      <w:pPr>
        <w:spacing w:after="0"/>
        <w:jc w:val="both"/>
        <w:rPr>
          <w:rFonts w:cstheme="minorHAnsi"/>
          <w:b/>
          <w:bCs/>
        </w:rPr>
      </w:pPr>
      <w:r w:rsidRPr="00AB19FD">
        <w:rPr>
          <w:rFonts w:cstheme="minorHAnsi"/>
          <w:b/>
          <w:bCs/>
        </w:rPr>
        <w:lastRenderedPageBreak/>
        <w:t xml:space="preserve">Izvori sredstava za financiranje djelatnosti </w:t>
      </w:r>
      <w:r w:rsidR="00344E10" w:rsidRPr="00AB19FD">
        <w:rPr>
          <w:rFonts w:cstheme="minorHAnsi"/>
          <w:b/>
          <w:bCs/>
        </w:rPr>
        <w:t>Doma zdravlja su:</w:t>
      </w:r>
    </w:p>
    <w:p w14:paraId="461010C7" w14:textId="77777777" w:rsidR="004262AE" w:rsidRPr="00AB19FD" w:rsidRDefault="004262AE" w:rsidP="004262AE">
      <w:pPr>
        <w:spacing w:after="0"/>
        <w:jc w:val="both"/>
        <w:rPr>
          <w:rFonts w:cstheme="minorHAnsi"/>
        </w:rPr>
      </w:pPr>
      <w:r w:rsidRPr="00AB19FD">
        <w:rPr>
          <w:rFonts w:cstheme="minorHAnsi"/>
        </w:rPr>
        <w:t>-Opći prihodi i primici</w:t>
      </w:r>
    </w:p>
    <w:p w14:paraId="7160899E" w14:textId="77777777" w:rsidR="004262AE" w:rsidRPr="00AB19FD" w:rsidRDefault="004262AE" w:rsidP="004262AE">
      <w:pPr>
        <w:spacing w:after="0"/>
        <w:jc w:val="both"/>
        <w:rPr>
          <w:rFonts w:cstheme="minorHAnsi"/>
        </w:rPr>
      </w:pPr>
      <w:r w:rsidRPr="00AB19FD">
        <w:rPr>
          <w:rFonts w:cstheme="minorHAnsi"/>
        </w:rPr>
        <w:t>-vlastiti prihodi</w:t>
      </w:r>
    </w:p>
    <w:p w14:paraId="1F8C5EBF" w14:textId="77777777" w:rsidR="004262AE" w:rsidRPr="00AB19FD" w:rsidRDefault="004262AE" w:rsidP="00F8705C">
      <w:pPr>
        <w:pStyle w:val="Bezproreda"/>
      </w:pPr>
      <w:r w:rsidRPr="00AB19FD">
        <w:t>-Pomoći od nadležnog proračuna</w:t>
      </w:r>
    </w:p>
    <w:p w14:paraId="671B9209" w14:textId="77777777" w:rsidR="004262AE" w:rsidRPr="00AB19FD" w:rsidRDefault="004262AE" w:rsidP="00F8705C">
      <w:pPr>
        <w:pStyle w:val="Bezproreda"/>
      </w:pPr>
      <w:r w:rsidRPr="00AB19FD">
        <w:t>-Pomoći od nenadležnih proračuna</w:t>
      </w:r>
    </w:p>
    <w:p w14:paraId="27BE5C81" w14:textId="77777777" w:rsidR="004262AE" w:rsidRPr="00AB19FD" w:rsidRDefault="004262AE" w:rsidP="00F8705C">
      <w:pPr>
        <w:pStyle w:val="Bezproreda"/>
      </w:pPr>
      <w:r w:rsidRPr="00AB19FD">
        <w:t>-Pomoći- fond EU</w:t>
      </w:r>
    </w:p>
    <w:p w14:paraId="4CEF96A8" w14:textId="77777777" w:rsidR="004262AE" w:rsidRPr="00AB19FD" w:rsidRDefault="004262AE" w:rsidP="00F8705C">
      <w:pPr>
        <w:pStyle w:val="Bezproreda"/>
      </w:pPr>
      <w:r w:rsidRPr="00AB19FD">
        <w:t xml:space="preserve">-Prihodi za posebne namjene – od HZZ-a </w:t>
      </w:r>
    </w:p>
    <w:p w14:paraId="1E73840C" w14:textId="77777777" w:rsidR="004262AE" w:rsidRPr="00AB19FD" w:rsidRDefault="004262AE" w:rsidP="00F8705C">
      <w:pPr>
        <w:pStyle w:val="Bezproreda"/>
      </w:pPr>
      <w:r w:rsidRPr="00AB19FD">
        <w:t>-Prihodi za posebne namjene-HZZO</w:t>
      </w:r>
    </w:p>
    <w:p w14:paraId="509D921B" w14:textId="77777777" w:rsidR="004262AE" w:rsidRPr="00AB19FD" w:rsidRDefault="004262AE" w:rsidP="00F8705C">
      <w:pPr>
        <w:pStyle w:val="Bezproreda"/>
      </w:pPr>
      <w:r w:rsidRPr="00AB19FD">
        <w:t>-Donacije</w:t>
      </w:r>
    </w:p>
    <w:p w14:paraId="47FAF62B" w14:textId="77777777" w:rsidR="004262AE" w:rsidRPr="00AB19FD" w:rsidRDefault="004262AE" w:rsidP="00F8705C">
      <w:pPr>
        <w:pStyle w:val="Bezproreda"/>
      </w:pPr>
      <w:r w:rsidRPr="00AB19FD">
        <w:t>-Prihodi od nefinancijske imovine i nadoknade štete</w:t>
      </w:r>
    </w:p>
    <w:p w14:paraId="1CA76937" w14:textId="77777777" w:rsidR="004262AE" w:rsidRPr="00AB19FD" w:rsidRDefault="004262AE" w:rsidP="00E24E9F">
      <w:pPr>
        <w:spacing w:after="0"/>
        <w:jc w:val="both"/>
        <w:rPr>
          <w:rFonts w:cstheme="minorHAnsi"/>
          <w:b/>
          <w:bCs/>
        </w:rPr>
      </w:pPr>
    </w:p>
    <w:tbl>
      <w:tblPr>
        <w:tblStyle w:val="Reetkatablice"/>
        <w:tblW w:w="0" w:type="auto"/>
        <w:tblLook w:val="04A0" w:firstRow="1" w:lastRow="0" w:firstColumn="1" w:lastColumn="0" w:noHBand="0" w:noVBand="1"/>
      </w:tblPr>
      <w:tblGrid>
        <w:gridCol w:w="2450"/>
        <w:gridCol w:w="1627"/>
        <w:gridCol w:w="1730"/>
        <w:gridCol w:w="1843"/>
        <w:gridCol w:w="1412"/>
      </w:tblGrid>
      <w:tr w:rsidR="002B2189" w:rsidRPr="00AB19FD" w14:paraId="27A1D9DB" w14:textId="77777777" w:rsidTr="002B2189">
        <w:tc>
          <w:tcPr>
            <w:tcW w:w="2450" w:type="dxa"/>
          </w:tcPr>
          <w:p w14:paraId="11171D16" w14:textId="6E813EED" w:rsidR="002B2189" w:rsidRPr="00AB19FD" w:rsidRDefault="002B2189" w:rsidP="004262AE">
            <w:pPr>
              <w:jc w:val="both"/>
              <w:rPr>
                <w:rFonts w:cstheme="minorHAnsi"/>
              </w:rPr>
            </w:pPr>
            <w:r w:rsidRPr="00AB19FD">
              <w:rPr>
                <w:rFonts w:cstheme="minorHAnsi"/>
              </w:rPr>
              <w:t>IZVOR</w:t>
            </w:r>
          </w:p>
        </w:tc>
        <w:tc>
          <w:tcPr>
            <w:tcW w:w="1627" w:type="dxa"/>
          </w:tcPr>
          <w:p w14:paraId="3EC383F9" w14:textId="17BC2CAE" w:rsidR="002B2189" w:rsidRPr="00AB19FD" w:rsidRDefault="002B2189" w:rsidP="004262AE">
            <w:pPr>
              <w:jc w:val="right"/>
              <w:rPr>
                <w:rFonts w:cstheme="minorHAnsi"/>
                <w:b/>
                <w:bCs/>
              </w:rPr>
            </w:pPr>
            <w:r w:rsidRPr="00AB19FD">
              <w:rPr>
                <w:rFonts w:cstheme="minorHAnsi"/>
                <w:b/>
                <w:bCs/>
              </w:rPr>
              <w:t>PLAN 202</w:t>
            </w:r>
            <w:r w:rsidR="00BD3942">
              <w:rPr>
                <w:rFonts w:cstheme="minorHAnsi"/>
                <w:b/>
                <w:bCs/>
              </w:rPr>
              <w:t>4</w:t>
            </w:r>
            <w:r w:rsidRPr="00AB19FD">
              <w:rPr>
                <w:rFonts w:cstheme="minorHAnsi"/>
                <w:b/>
                <w:bCs/>
              </w:rPr>
              <w:t>.</w:t>
            </w:r>
          </w:p>
        </w:tc>
        <w:tc>
          <w:tcPr>
            <w:tcW w:w="1730" w:type="dxa"/>
          </w:tcPr>
          <w:p w14:paraId="00574CC6" w14:textId="77777777" w:rsidR="002F26CD" w:rsidRDefault="002B2189" w:rsidP="004262AE">
            <w:pPr>
              <w:jc w:val="right"/>
              <w:rPr>
                <w:rFonts w:cstheme="minorHAnsi"/>
                <w:b/>
                <w:bCs/>
              </w:rPr>
            </w:pPr>
            <w:r w:rsidRPr="00AB19FD">
              <w:rPr>
                <w:rFonts w:cstheme="minorHAnsi"/>
                <w:b/>
                <w:bCs/>
              </w:rPr>
              <w:t xml:space="preserve">OSTVARENJE PRIHODA        </w:t>
            </w:r>
          </w:p>
          <w:p w14:paraId="58A71082" w14:textId="5D77C819" w:rsidR="002B2189" w:rsidRPr="00AB19FD" w:rsidRDefault="002B2189" w:rsidP="004262AE">
            <w:pPr>
              <w:jc w:val="right"/>
              <w:rPr>
                <w:rFonts w:cstheme="minorHAnsi"/>
                <w:b/>
                <w:bCs/>
              </w:rPr>
            </w:pPr>
            <w:r w:rsidRPr="00AB19FD">
              <w:rPr>
                <w:rFonts w:cstheme="minorHAnsi"/>
                <w:b/>
                <w:bCs/>
              </w:rPr>
              <w:t xml:space="preserve"> 1-</w:t>
            </w:r>
            <w:r w:rsidR="00D55D23">
              <w:rPr>
                <w:rFonts w:cstheme="minorHAnsi"/>
                <w:b/>
                <w:bCs/>
              </w:rPr>
              <w:t>9</w:t>
            </w:r>
            <w:r w:rsidR="00BD3942">
              <w:rPr>
                <w:rFonts w:cstheme="minorHAnsi"/>
                <w:b/>
                <w:bCs/>
              </w:rPr>
              <w:t xml:space="preserve"> 2024</w:t>
            </w:r>
            <w:r w:rsidRPr="00AB19FD">
              <w:rPr>
                <w:rFonts w:cstheme="minorHAnsi"/>
                <w:b/>
                <w:bCs/>
              </w:rPr>
              <w:t>.</w:t>
            </w:r>
          </w:p>
        </w:tc>
        <w:tc>
          <w:tcPr>
            <w:tcW w:w="1843" w:type="dxa"/>
          </w:tcPr>
          <w:p w14:paraId="4836A87D" w14:textId="77777777" w:rsidR="002F26CD" w:rsidRDefault="002B2189" w:rsidP="004262AE">
            <w:pPr>
              <w:jc w:val="right"/>
              <w:rPr>
                <w:rFonts w:cstheme="minorHAnsi"/>
                <w:b/>
                <w:bCs/>
              </w:rPr>
            </w:pPr>
            <w:r w:rsidRPr="00AB19FD">
              <w:rPr>
                <w:rFonts w:cstheme="minorHAnsi"/>
                <w:b/>
                <w:bCs/>
              </w:rPr>
              <w:t xml:space="preserve">OSTVARENJE RASHODA       </w:t>
            </w:r>
          </w:p>
          <w:p w14:paraId="6DAABD06" w14:textId="73C2C9A4" w:rsidR="002B2189" w:rsidRPr="00AB19FD" w:rsidRDefault="002B2189" w:rsidP="004262AE">
            <w:pPr>
              <w:jc w:val="right"/>
              <w:rPr>
                <w:rFonts w:cstheme="minorHAnsi"/>
                <w:b/>
                <w:bCs/>
              </w:rPr>
            </w:pPr>
            <w:r w:rsidRPr="00AB19FD">
              <w:rPr>
                <w:rFonts w:cstheme="minorHAnsi"/>
                <w:b/>
                <w:bCs/>
              </w:rPr>
              <w:t xml:space="preserve">  1-</w:t>
            </w:r>
            <w:r w:rsidR="00BD3942">
              <w:rPr>
                <w:rFonts w:cstheme="minorHAnsi"/>
                <w:b/>
                <w:bCs/>
              </w:rPr>
              <w:t>0</w:t>
            </w:r>
            <w:r w:rsidR="00D55D23">
              <w:rPr>
                <w:rFonts w:cstheme="minorHAnsi"/>
                <w:b/>
                <w:bCs/>
              </w:rPr>
              <w:t>9</w:t>
            </w:r>
            <w:r w:rsidRPr="00AB19FD">
              <w:rPr>
                <w:rFonts w:cstheme="minorHAnsi"/>
                <w:b/>
                <w:bCs/>
              </w:rPr>
              <w:t xml:space="preserve"> 202</w:t>
            </w:r>
            <w:r w:rsidR="00BD3942">
              <w:rPr>
                <w:rFonts w:cstheme="minorHAnsi"/>
                <w:b/>
                <w:bCs/>
              </w:rPr>
              <w:t>4</w:t>
            </w:r>
            <w:r w:rsidRPr="00AB19FD">
              <w:rPr>
                <w:rFonts w:cstheme="minorHAnsi"/>
                <w:b/>
                <w:bCs/>
              </w:rPr>
              <w:t>.</w:t>
            </w:r>
          </w:p>
        </w:tc>
        <w:tc>
          <w:tcPr>
            <w:tcW w:w="1412" w:type="dxa"/>
          </w:tcPr>
          <w:p w14:paraId="4A2279A7" w14:textId="1238C0F0" w:rsidR="002B2189" w:rsidRPr="00AB19FD" w:rsidRDefault="002B2189" w:rsidP="004262AE">
            <w:pPr>
              <w:jc w:val="right"/>
              <w:rPr>
                <w:rFonts w:cstheme="minorHAnsi"/>
                <w:b/>
                <w:bCs/>
              </w:rPr>
            </w:pPr>
            <w:r w:rsidRPr="00AB19FD">
              <w:rPr>
                <w:rFonts w:cstheme="minorHAnsi"/>
                <w:b/>
                <w:bCs/>
              </w:rPr>
              <w:t xml:space="preserve">INDEKS-ostvarenje rashoda </w:t>
            </w:r>
          </w:p>
        </w:tc>
      </w:tr>
      <w:tr w:rsidR="002B2189" w:rsidRPr="00AB19FD" w14:paraId="415B3927" w14:textId="77777777" w:rsidTr="002B2189">
        <w:trPr>
          <w:trHeight w:val="350"/>
        </w:trPr>
        <w:tc>
          <w:tcPr>
            <w:tcW w:w="2450" w:type="dxa"/>
          </w:tcPr>
          <w:p w14:paraId="24B12E0D" w14:textId="77777777" w:rsidR="002B2189" w:rsidRPr="00AB19FD" w:rsidRDefault="002B2189" w:rsidP="004262AE">
            <w:pPr>
              <w:jc w:val="both"/>
              <w:rPr>
                <w:rFonts w:cstheme="minorHAnsi"/>
              </w:rPr>
            </w:pPr>
            <w:r w:rsidRPr="00AB19FD">
              <w:rPr>
                <w:rFonts w:cstheme="minorHAnsi"/>
              </w:rPr>
              <w:t>01</w:t>
            </w:r>
          </w:p>
          <w:p w14:paraId="30DCF39E" w14:textId="1C6D35AF" w:rsidR="002B2189" w:rsidRPr="00AB19FD" w:rsidRDefault="002B2189" w:rsidP="004262AE">
            <w:pPr>
              <w:jc w:val="both"/>
              <w:rPr>
                <w:rFonts w:cstheme="minorHAnsi"/>
              </w:rPr>
            </w:pPr>
            <w:r w:rsidRPr="00AB19FD">
              <w:rPr>
                <w:rFonts w:cstheme="minorHAnsi"/>
              </w:rPr>
              <w:t>Opći prihodi i primici</w:t>
            </w:r>
          </w:p>
          <w:p w14:paraId="5BFEE83F" w14:textId="77777777" w:rsidR="002B2189" w:rsidRPr="00AB19FD" w:rsidRDefault="002B2189" w:rsidP="00E24E9F">
            <w:pPr>
              <w:jc w:val="both"/>
              <w:rPr>
                <w:rFonts w:cstheme="minorHAnsi"/>
                <w:b/>
                <w:bCs/>
              </w:rPr>
            </w:pPr>
          </w:p>
        </w:tc>
        <w:tc>
          <w:tcPr>
            <w:tcW w:w="1627" w:type="dxa"/>
          </w:tcPr>
          <w:p w14:paraId="5D209FD7" w14:textId="797642EA" w:rsidR="002B2189" w:rsidRPr="00AB19FD" w:rsidRDefault="00D55D23" w:rsidP="004262AE">
            <w:pPr>
              <w:jc w:val="right"/>
              <w:rPr>
                <w:rFonts w:cstheme="minorHAnsi"/>
              </w:rPr>
            </w:pPr>
            <w:r>
              <w:rPr>
                <w:rFonts w:cstheme="minorHAnsi"/>
              </w:rPr>
              <w:t>50.000</w:t>
            </w:r>
          </w:p>
        </w:tc>
        <w:tc>
          <w:tcPr>
            <w:tcW w:w="1730" w:type="dxa"/>
          </w:tcPr>
          <w:p w14:paraId="27982A1F" w14:textId="3A0891E3" w:rsidR="002B2189" w:rsidRPr="00AB19FD" w:rsidRDefault="00D55D23" w:rsidP="004262AE">
            <w:pPr>
              <w:jc w:val="right"/>
              <w:rPr>
                <w:rFonts w:cstheme="minorHAnsi"/>
              </w:rPr>
            </w:pPr>
            <w:r>
              <w:rPr>
                <w:rFonts w:cstheme="minorHAnsi"/>
              </w:rPr>
              <w:t>5</w:t>
            </w:r>
            <w:r w:rsidR="00BD3942">
              <w:rPr>
                <w:rFonts w:cstheme="minorHAnsi"/>
              </w:rPr>
              <w:t>0</w:t>
            </w:r>
            <w:r>
              <w:rPr>
                <w:rFonts w:cstheme="minorHAnsi"/>
              </w:rPr>
              <w:t>.000</w:t>
            </w:r>
          </w:p>
        </w:tc>
        <w:tc>
          <w:tcPr>
            <w:tcW w:w="1843" w:type="dxa"/>
          </w:tcPr>
          <w:p w14:paraId="47A0DB9D" w14:textId="26D7F8E8" w:rsidR="002B2189" w:rsidRPr="00AB19FD" w:rsidRDefault="00D55D23" w:rsidP="004262AE">
            <w:pPr>
              <w:jc w:val="right"/>
              <w:rPr>
                <w:rFonts w:cstheme="minorHAnsi"/>
              </w:rPr>
            </w:pPr>
            <w:r>
              <w:rPr>
                <w:rFonts w:cstheme="minorHAnsi"/>
              </w:rPr>
              <w:t>5</w:t>
            </w:r>
            <w:r w:rsidR="00BD3942">
              <w:rPr>
                <w:rFonts w:cstheme="minorHAnsi"/>
              </w:rPr>
              <w:t>0</w:t>
            </w:r>
            <w:r>
              <w:rPr>
                <w:rFonts w:cstheme="minorHAnsi"/>
              </w:rPr>
              <w:t>.000</w:t>
            </w:r>
          </w:p>
        </w:tc>
        <w:tc>
          <w:tcPr>
            <w:tcW w:w="1412" w:type="dxa"/>
          </w:tcPr>
          <w:p w14:paraId="0115EE14" w14:textId="79B7BC38" w:rsidR="002B2189" w:rsidRPr="00AB19FD" w:rsidRDefault="00D55D23" w:rsidP="004262AE">
            <w:pPr>
              <w:jc w:val="right"/>
              <w:rPr>
                <w:rFonts w:cstheme="minorHAnsi"/>
              </w:rPr>
            </w:pPr>
            <w:r>
              <w:rPr>
                <w:rFonts w:cstheme="minorHAnsi"/>
              </w:rPr>
              <w:t>100</w:t>
            </w:r>
          </w:p>
        </w:tc>
      </w:tr>
      <w:tr w:rsidR="002B2189" w:rsidRPr="00AB19FD" w14:paraId="27E76070" w14:textId="77777777" w:rsidTr="002B2189">
        <w:tc>
          <w:tcPr>
            <w:tcW w:w="2450" w:type="dxa"/>
          </w:tcPr>
          <w:p w14:paraId="5EA2224F" w14:textId="77777777" w:rsidR="002B2189" w:rsidRPr="00AB19FD" w:rsidRDefault="002B2189" w:rsidP="00E24E9F">
            <w:pPr>
              <w:jc w:val="both"/>
              <w:rPr>
                <w:rFonts w:cstheme="minorHAnsi"/>
              </w:rPr>
            </w:pPr>
            <w:r w:rsidRPr="00AB19FD">
              <w:rPr>
                <w:rFonts w:cstheme="minorHAnsi"/>
              </w:rPr>
              <w:t>03</w:t>
            </w:r>
          </w:p>
          <w:p w14:paraId="63AC565F" w14:textId="7A65685E" w:rsidR="002B2189" w:rsidRPr="00AB19FD" w:rsidRDefault="002B2189" w:rsidP="00E24E9F">
            <w:pPr>
              <w:jc w:val="both"/>
              <w:rPr>
                <w:rFonts w:cstheme="minorHAnsi"/>
              </w:rPr>
            </w:pPr>
            <w:r w:rsidRPr="00AB19FD">
              <w:rPr>
                <w:rFonts w:cstheme="minorHAnsi"/>
              </w:rPr>
              <w:t>Vlastiti prihodi</w:t>
            </w:r>
          </w:p>
        </w:tc>
        <w:tc>
          <w:tcPr>
            <w:tcW w:w="1627" w:type="dxa"/>
          </w:tcPr>
          <w:p w14:paraId="657A7192" w14:textId="4C298A95" w:rsidR="002B2189" w:rsidRPr="00AB19FD" w:rsidRDefault="00D55D23" w:rsidP="004262AE">
            <w:pPr>
              <w:jc w:val="right"/>
              <w:rPr>
                <w:rFonts w:cstheme="minorHAnsi"/>
              </w:rPr>
            </w:pPr>
            <w:r>
              <w:rPr>
                <w:rFonts w:cstheme="minorHAnsi"/>
              </w:rPr>
              <w:t>220.000</w:t>
            </w:r>
          </w:p>
        </w:tc>
        <w:tc>
          <w:tcPr>
            <w:tcW w:w="1730" w:type="dxa"/>
          </w:tcPr>
          <w:p w14:paraId="49C43684" w14:textId="5F3623D4" w:rsidR="002B2189" w:rsidRPr="00AB19FD" w:rsidRDefault="00D55D23" w:rsidP="004262AE">
            <w:pPr>
              <w:jc w:val="right"/>
              <w:rPr>
                <w:rFonts w:cstheme="minorHAnsi"/>
              </w:rPr>
            </w:pPr>
            <w:r>
              <w:rPr>
                <w:rFonts w:cstheme="minorHAnsi"/>
              </w:rPr>
              <w:t>207.221</w:t>
            </w:r>
          </w:p>
        </w:tc>
        <w:tc>
          <w:tcPr>
            <w:tcW w:w="1843" w:type="dxa"/>
          </w:tcPr>
          <w:p w14:paraId="2563DFEF" w14:textId="3AD97D1B" w:rsidR="002B2189" w:rsidRPr="00AB19FD" w:rsidRDefault="00D55D23" w:rsidP="00351566">
            <w:pPr>
              <w:jc w:val="right"/>
              <w:rPr>
                <w:rFonts w:cstheme="minorHAnsi"/>
              </w:rPr>
            </w:pPr>
            <w:r>
              <w:rPr>
                <w:rFonts w:cstheme="minorHAnsi"/>
              </w:rPr>
              <w:t>207.221</w:t>
            </w:r>
          </w:p>
        </w:tc>
        <w:tc>
          <w:tcPr>
            <w:tcW w:w="1412" w:type="dxa"/>
          </w:tcPr>
          <w:p w14:paraId="03928AE7" w14:textId="4EE2AF0B" w:rsidR="002B2189" w:rsidRPr="00AB19FD" w:rsidRDefault="00351566" w:rsidP="004262AE">
            <w:pPr>
              <w:jc w:val="right"/>
              <w:rPr>
                <w:rFonts w:cstheme="minorHAnsi"/>
              </w:rPr>
            </w:pPr>
            <w:r>
              <w:rPr>
                <w:rFonts w:cstheme="minorHAnsi"/>
              </w:rPr>
              <w:t>94,19</w:t>
            </w:r>
          </w:p>
        </w:tc>
      </w:tr>
      <w:tr w:rsidR="002B2189" w:rsidRPr="00AB19FD" w14:paraId="4DF5D62E" w14:textId="77777777" w:rsidTr="002B2189">
        <w:tc>
          <w:tcPr>
            <w:tcW w:w="2450" w:type="dxa"/>
          </w:tcPr>
          <w:p w14:paraId="032AF184" w14:textId="77777777" w:rsidR="002B2189" w:rsidRPr="00AB19FD" w:rsidRDefault="002B2189" w:rsidP="00E24E9F">
            <w:pPr>
              <w:jc w:val="both"/>
              <w:rPr>
                <w:rFonts w:cstheme="minorHAnsi"/>
              </w:rPr>
            </w:pPr>
            <w:r w:rsidRPr="00AB19FD">
              <w:rPr>
                <w:rFonts w:cstheme="minorHAnsi"/>
              </w:rPr>
              <w:t>05</w:t>
            </w:r>
          </w:p>
          <w:p w14:paraId="726B7C14" w14:textId="787C9C9B" w:rsidR="002B2189" w:rsidRPr="00AB19FD" w:rsidRDefault="002B2189" w:rsidP="00E24E9F">
            <w:pPr>
              <w:jc w:val="both"/>
              <w:rPr>
                <w:rFonts w:cstheme="minorHAnsi"/>
              </w:rPr>
            </w:pPr>
            <w:r w:rsidRPr="00AB19FD">
              <w:rPr>
                <w:rFonts w:cstheme="minorHAnsi"/>
              </w:rPr>
              <w:t>Pomoći</w:t>
            </w:r>
          </w:p>
        </w:tc>
        <w:tc>
          <w:tcPr>
            <w:tcW w:w="1627" w:type="dxa"/>
          </w:tcPr>
          <w:p w14:paraId="208411D7" w14:textId="70F4C258" w:rsidR="002B2189" w:rsidRPr="00AB19FD" w:rsidRDefault="00A623D5" w:rsidP="004262AE">
            <w:pPr>
              <w:jc w:val="right"/>
              <w:rPr>
                <w:rFonts w:cstheme="minorHAnsi"/>
              </w:rPr>
            </w:pPr>
            <w:r>
              <w:rPr>
                <w:rFonts w:cstheme="minorHAnsi"/>
              </w:rPr>
              <w:t>70.707</w:t>
            </w:r>
          </w:p>
        </w:tc>
        <w:tc>
          <w:tcPr>
            <w:tcW w:w="1730" w:type="dxa"/>
          </w:tcPr>
          <w:p w14:paraId="6213FB2C" w14:textId="6E3ADBB1" w:rsidR="002B2189" w:rsidRPr="00AB19FD" w:rsidRDefault="00A623D5" w:rsidP="004262AE">
            <w:pPr>
              <w:jc w:val="right"/>
              <w:rPr>
                <w:rFonts w:cstheme="minorHAnsi"/>
              </w:rPr>
            </w:pPr>
            <w:r>
              <w:rPr>
                <w:rFonts w:cstheme="minorHAnsi"/>
              </w:rPr>
              <w:t>62.697</w:t>
            </w:r>
          </w:p>
        </w:tc>
        <w:tc>
          <w:tcPr>
            <w:tcW w:w="1843" w:type="dxa"/>
          </w:tcPr>
          <w:p w14:paraId="05AD2147" w14:textId="3C8AC968" w:rsidR="002B2189" w:rsidRPr="00AB19FD" w:rsidRDefault="00A623D5" w:rsidP="00C025C2">
            <w:pPr>
              <w:jc w:val="right"/>
              <w:rPr>
                <w:rFonts w:cstheme="minorHAnsi"/>
              </w:rPr>
            </w:pPr>
            <w:r>
              <w:rPr>
                <w:rFonts w:cstheme="minorHAnsi"/>
              </w:rPr>
              <w:t>71.707</w:t>
            </w:r>
          </w:p>
        </w:tc>
        <w:tc>
          <w:tcPr>
            <w:tcW w:w="1412" w:type="dxa"/>
          </w:tcPr>
          <w:p w14:paraId="5DE24ECC" w14:textId="0084320B" w:rsidR="00C025C2" w:rsidRPr="00AB19FD" w:rsidRDefault="00A623D5" w:rsidP="00C025C2">
            <w:pPr>
              <w:jc w:val="right"/>
              <w:rPr>
                <w:rFonts w:cstheme="minorHAnsi"/>
              </w:rPr>
            </w:pPr>
            <w:r>
              <w:rPr>
                <w:rFonts w:cstheme="minorHAnsi"/>
              </w:rPr>
              <w:t>100</w:t>
            </w:r>
          </w:p>
        </w:tc>
      </w:tr>
      <w:tr w:rsidR="002B2189" w:rsidRPr="00AB19FD" w14:paraId="5499F199" w14:textId="77777777" w:rsidTr="002B2189">
        <w:tc>
          <w:tcPr>
            <w:tcW w:w="2450" w:type="dxa"/>
          </w:tcPr>
          <w:p w14:paraId="4B5566F4" w14:textId="77777777" w:rsidR="002B2189" w:rsidRPr="00AB19FD" w:rsidRDefault="002B2189" w:rsidP="00E24E9F">
            <w:pPr>
              <w:jc w:val="both"/>
              <w:rPr>
                <w:rFonts w:cstheme="minorHAnsi"/>
              </w:rPr>
            </w:pPr>
            <w:r w:rsidRPr="00AB19FD">
              <w:rPr>
                <w:rFonts w:cstheme="minorHAnsi"/>
              </w:rPr>
              <w:t>432</w:t>
            </w:r>
          </w:p>
          <w:p w14:paraId="6B267607" w14:textId="4B289A5F" w:rsidR="002B2189" w:rsidRPr="00AB19FD" w:rsidRDefault="002B2189" w:rsidP="00E24E9F">
            <w:pPr>
              <w:jc w:val="both"/>
              <w:rPr>
                <w:rFonts w:cstheme="minorHAnsi"/>
              </w:rPr>
            </w:pPr>
            <w:r w:rsidRPr="00AB19FD">
              <w:rPr>
                <w:rFonts w:cstheme="minorHAnsi"/>
              </w:rPr>
              <w:t>Prihodi za posebne namjene – korisnici</w:t>
            </w:r>
          </w:p>
        </w:tc>
        <w:tc>
          <w:tcPr>
            <w:tcW w:w="1627" w:type="dxa"/>
          </w:tcPr>
          <w:p w14:paraId="3D8AEA25" w14:textId="334145B3" w:rsidR="002B2189" w:rsidRPr="00AB19FD" w:rsidRDefault="00A623D5" w:rsidP="004262AE">
            <w:pPr>
              <w:jc w:val="right"/>
              <w:rPr>
                <w:rFonts w:cstheme="minorHAnsi"/>
              </w:rPr>
            </w:pPr>
            <w:r>
              <w:rPr>
                <w:rFonts w:cstheme="minorHAnsi"/>
              </w:rPr>
              <w:t>40.000</w:t>
            </w:r>
          </w:p>
        </w:tc>
        <w:tc>
          <w:tcPr>
            <w:tcW w:w="1730" w:type="dxa"/>
          </w:tcPr>
          <w:p w14:paraId="5B4C4CF6" w14:textId="29D82101" w:rsidR="002B2189" w:rsidRPr="00AB19FD" w:rsidRDefault="00A623D5" w:rsidP="004262AE">
            <w:pPr>
              <w:jc w:val="right"/>
              <w:rPr>
                <w:rFonts w:cstheme="minorHAnsi"/>
              </w:rPr>
            </w:pPr>
            <w:r>
              <w:rPr>
                <w:rFonts w:cstheme="minorHAnsi"/>
              </w:rPr>
              <w:t>39.167</w:t>
            </w:r>
          </w:p>
        </w:tc>
        <w:tc>
          <w:tcPr>
            <w:tcW w:w="1843" w:type="dxa"/>
          </w:tcPr>
          <w:p w14:paraId="1545742C" w14:textId="647120C0" w:rsidR="002B2189" w:rsidRPr="00AB19FD" w:rsidRDefault="00A623D5" w:rsidP="004262AE">
            <w:pPr>
              <w:jc w:val="right"/>
              <w:rPr>
                <w:rFonts w:cstheme="minorHAnsi"/>
              </w:rPr>
            </w:pPr>
            <w:r>
              <w:rPr>
                <w:rFonts w:cstheme="minorHAnsi"/>
              </w:rPr>
              <w:t>34.817</w:t>
            </w:r>
          </w:p>
        </w:tc>
        <w:tc>
          <w:tcPr>
            <w:tcW w:w="1412" w:type="dxa"/>
          </w:tcPr>
          <w:p w14:paraId="24867096" w14:textId="289C9C80" w:rsidR="002B2189" w:rsidRPr="00AB19FD" w:rsidRDefault="00A623D5" w:rsidP="004262AE">
            <w:pPr>
              <w:jc w:val="right"/>
              <w:rPr>
                <w:rFonts w:cstheme="minorHAnsi"/>
              </w:rPr>
            </w:pPr>
            <w:r>
              <w:rPr>
                <w:rFonts w:cstheme="minorHAnsi"/>
              </w:rPr>
              <w:t>87,04</w:t>
            </w:r>
          </w:p>
        </w:tc>
      </w:tr>
      <w:tr w:rsidR="002B2189" w:rsidRPr="00AB19FD" w14:paraId="1E090D17" w14:textId="77777777" w:rsidTr="002B2189">
        <w:tc>
          <w:tcPr>
            <w:tcW w:w="2450" w:type="dxa"/>
          </w:tcPr>
          <w:p w14:paraId="6B94D464" w14:textId="204B7E0D" w:rsidR="002B2189" w:rsidRPr="00AB19FD" w:rsidRDefault="002B2189" w:rsidP="004262AE">
            <w:pPr>
              <w:jc w:val="both"/>
              <w:rPr>
                <w:rFonts w:cstheme="minorHAnsi"/>
              </w:rPr>
            </w:pPr>
            <w:r w:rsidRPr="00AB19FD">
              <w:rPr>
                <w:rFonts w:cstheme="minorHAnsi"/>
              </w:rPr>
              <w:t>433</w:t>
            </w:r>
          </w:p>
          <w:p w14:paraId="30D662E2" w14:textId="4A11FD30" w:rsidR="002B2189" w:rsidRPr="00AB19FD" w:rsidRDefault="002B2189" w:rsidP="004262AE">
            <w:pPr>
              <w:jc w:val="both"/>
              <w:rPr>
                <w:rFonts w:cstheme="minorHAnsi"/>
              </w:rPr>
            </w:pPr>
            <w:r w:rsidRPr="00AB19FD">
              <w:rPr>
                <w:rFonts w:cstheme="minorHAnsi"/>
              </w:rPr>
              <w:t>Prihodi za posebne namjene – od HZZO-a</w:t>
            </w:r>
          </w:p>
        </w:tc>
        <w:tc>
          <w:tcPr>
            <w:tcW w:w="1627" w:type="dxa"/>
          </w:tcPr>
          <w:p w14:paraId="2B9C4BF3" w14:textId="312A5FBE" w:rsidR="002B2189" w:rsidRPr="00AB19FD" w:rsidRDefault="00A623D5" w:rsidP="004262AE">
            <w:pPr>
              <w:jc w:val="right"/>
              <w:rPr>
                <w:rFonts w:cstheme="minorHAnsi"/>
              </w:rPr>
            </w:pPr>
            <w:r>
              <w:rPr>
                <w:rFonts w:cstheme="minorHAnsi"/>
              </w:rPr>
              <w:t>1.047.200</w:t>
            </w:r>
          </w:p>
        </w:tc>
        <w:tc>
          <w:tcPr>
            <w:tcW w:w="1730" w:type="dxa"/>
          </w:tcPr>
          <w:p w14:paraId="15715CFF" w14:textId="6FC47CD4" w:rsidR="002B2189" w:rsidRPr="00AB19FD" w:rsidRDefault="00A623D5" w:rsidP="004262AE">
            <w:pPr>
              <w:jc w:val="right"/>
              <w:rPr>
                <w:rFonts w:cstheme="minorHAnsi"/>
              </w:rPr>
            </w:pPr>
            <w:r>
              <w:rPr>
                <w:rFonts w:cstheme="minorHAnsi"/>
              </w:rPr>
              <w:t>973.727</w:t>
            </w:r>
          </w:p>
        </w:tc>
        <w:tc>
          <w:tcPr>
            <w:tcW w:w="1843" w:type="dxa"/>
          </w:tcPr>
          <w:p w14:paraId="261A6692" w14:textId="778E4689" w:rsidR="002B2189" w:rsidRPr="00AB19FD" w:rsidRDefault="00A623D5" w:rsidP="004262AE">
            <w:pPr>
              <w:jc w:val="right"/>
              <w:rPr>
                <w:rFonts w:cstheme="minorHAnsi"/>
              </w:rPr>
            </w:pPr>
            <w:r>
              <w:rPr>
                <w:rFonts w:cstheme="minorHAnsi"/>
              </w:rPr>
              <w:t>985.104</w:t>
            </w:r>
          </w:p>
        </w:tc>
        <w:tc>
          <w:tcPr>
            <w:tcW w:w="1412" w:type="dxa"/>
          </w:tcPr>
          <w:p w14:paraId="5DDDB8D8" w14:textId="71533740" w:rsidR="002B2189" w:rsidRPr="00AB19FD" w:rsidRDefault="00A623D5" w:rsidP="004262AE">
            <w:pPr>
              <w:jc w:val="right"/>
              <w:rPr>
                <w:rFonts w:cstheme="minorHAnsi"/>
              </w:rPr>
            </w:pPr>
            <w:r>
              <w:rPr>
                <w:rFonts w:cstheme="minorHAnsi"/>
              </w:rPr>
              <w:t>94,07</w:t>
            </w:r>
          </w:p>
        </w:tc>
      </w:tr>
      <w:tr w:rsidR="002B2189" w:rsidRPr="00AB19FD" w14:paraId="4F3ED52A" w14:textId="77777777" w:rsidTr="002B2189">
        <w:tc>
          <w:tcPr>
            <w:tcW w:w="2450" w:type="dxa"/>
          </w:tcPr>
          <w:p w14:paraId="1790B3ED" w14:textId="77777777" w:rsidR="002B2189" w:rsidRPr="00AB19FD" w:rsidRDefault="002B2189" w:rsidP="004262AE">
            <w:pPr>
              <w:jc w:val="both"/>
              <w:rPr>
                <w:rFonts w:cstheme="minorHAnsi"/>
              </w:rPr>
            </w:pPr>
            <w:r w:rsidRPr="00AB19FD">
              <w:rPr>
                <w:rFonts w:cstheme="minorHAnsi"/>
              </w:rPr>
              <w:t>434</w:t>
            </w:r>
          </w:p>
          <w:p w14:paraId="5C47DDEE" w14:textId="08C79A38" w:rsidR="002B2189" w:rsidRPr="00AB19FD" w:rsidRDefault="002B2189" w:rsidP="004262AE">
            <w:pPr>
              <w:jc w:val="both"/>
              <w:rPr>
                <w:rFonts w:cstheme="minorHAnsi"/>
              </w:rPr>
            </w:pPr>
            <w:r w:rsidRPr="00AB19FD">
              <w:rPr>
                <w:rFonts w:cstheme="minorHAnsi"/>
              </w:rPr>
              <w:t>Prihodi za posebne namjene – korisnici</w:t>
            </w:r>
          </w:p>
        </w:tc>
        <w:tc>
          <w:tcPr>
            <w:tcW w:w="1627" w:type="dxa"/>
          </w:tcPr>
          <w:p w14:paraId="4C19E49A" w14:textId="71EFB8AC" w:rsidR="002B2189" w:rsidRPr="00AB19FD" w:rsidRDefault="00A623D5" w:rsidP="004262AE">
            <w:pPr>
              <w:jc w:val="right"/>
              <w:rPr>
                <w:rFonts w:cstheme="minorHAnsi"/>
              </w:rPr>
            </w:pPr>
            <w:r>
              <w:rPr>
                <w:rFonts w:cstheme="minorHAnsi"/>
              </w:rPr>
              <w:t>82.000</w:t>
            </w:r>
          </w:p>
        </w:tc>
        <w:tc>
          <w:tcPr>
            <w:tcW w:w="1730" w:type="dxa"/>
          </w:tcPr>
          <w:p w14:paraId="37A397EA" w14:textId="6A35C46D" w:rsidR="002B2189" w:rsidRPr="00AB19FD" w:rsidRDefault="00A623D5" w:rsidP="004262AE">
            <w:pPr>
              <w:jc w:val="right"/>
              <w:rPr>
                <w:rFonts w:cstheme="minorHAnsi"/>
              </w:rPr>
            </w:pPr>
            <w:r>
              <w:rPr>
                <w:rFonts w:cstheme="minorHAnsi"/>
              </w:rPr>
              <w:t>81.025</w:t>
            </w:r>
          </w:p>
        </w:tc>
        <w:tc>
          <w:tcPr>
            <w:tcW w:w="1843" w:type="dxa"/>
          </w:tcPr>
          <w:p w14:paraId="1863CC6D" w14:textId="7492A261" w:rsidR="002B2189" w:rsidRPr="00AB19FD" w:rsidRDefault="00A623D5" w:rsidP="004262AE">
            <w:pPr>
              <w:jc w:val="right"/>
              <w:rPr>
                <w:rFonts w:cstheme="minorHAnsi"/>
              </w:rPr>
            </w:pPr>
            <w:r>
              <w:rPr>
                <w:rFonts w:cstheme="minorHAnsi"/>
              </w:rPr>
              <w:t>70.559</w:t>
            </w:r>
          </w:p>
        </w:tc>
        <w:tc>
          <w:tcPr>
            <w:tcW w:w="1412" w:type="dxa"/>
          </w:tcPr>
          <w:p w14:paraId="47A63B54" w14:textId="036AA564" w:rsidR="002B2189" w:rsidRPr="00AB19FD" w:rsidRDefault="00A623D5" w:rsidP="004262AE">
            <w:pPr>
              <w:jc w:val="right"/>
              <w:rPr>
                <w:rFonts w:cstheme="minorHAnsi"/>
              </w:rPr>
            </w:pPr>
            <w:r>
              <w:rPr>
                <w:rFonts w:cstheme="minorHAnsi"/>
              </w:rPr>
              <w:t>86,05</w:t>
            </w:r>
          </w:p>
        </w:tc>
      </w:tr>
      <w:tr w:rsidR="002B2189" w:rsidRPr="00AB19FD" w14:paraId="5B1E04F9" w14:textId="77777777" w:rsidTr="002B2189">
        <w:tc>
          <w:tcPr>
            <w:tcW w:w="2450" w:type="dxa"/>
          </w:tcPr>
          <w:p w14:paraId="115202A9" w14:textId="77777777" w:rsidR="002B2189" w:rsidRPr="00AB19FD" w:rsidRDefault="002B2189" w:rsidP="004262AE">
            <w:pPr>
              <w:jc w:val="both"/>
              <w:rPr>
                <w:rFonts w:cstheme="minorHAnsi"/>
              </w:rPr>
            </w:pPr>
            <w:r w:rsidRPr="00AB19FD">
              <w:rPr>
                <w:rFonts w:cstheme="minorHAnsi"/>
              </w:rPr>
              <w:t>503</w:t>
            </w:r>
          </w:p>
          <w:p w14:paraId="38848952" w14:textId="412FEC21" w:rsidR="002B2189" w:rsidRPr="00AB19FD" w:rsidRDefault="002B2189" w:rsidP="004262AE">
            <w:pPr>
              <w:jc w:val="both"/>
              <w:rPr>
                <w:rFonts w:cstheme="minorHAnsi"/>
              </w:rPr>
            </w:pPr>
            <w:r w:rsidRPr="00AB19FD">
              <w:rPr>
                <w:rFonts w:cstheme="minorHAnsi"/>
              </w:rPr>
              <w:t>Pomoći od nenadležnih proračuna</w:t>
            </w:r>
          </w:p>
        </w:tc>
        <w:tc>
          <w:tcPr>
            <w:tcW w:w="1627" w:type="dxa"/>
          </w:tcPr>
          <w:p w14:paraId="4F94D931" w14:textId="5EF4A478" w:rsidR="002B2189" w:rsidRPr="00AB19FD" w:rsidRDefault="00A623D5" w:rsidP="004262AE">
            <w:pPr>
              <w:jc w:val="right"/>
              <w:rPr>
                <w:rFonts w:cstheme="minorHAnsi"/>
              </w:rPr>
            </w:pPr>
            <w:r>
              <w:rPr>
                <w:rFonts w:cstheme="minorHAnsi"/>
              </w:rPr>
              <w:t>5.100</w:t>
            </w:r>
          </w:p>
        </w:tc>
        <w:tc>
          <w:tcPr>
            <w:tcW w:w="1730" w:type="dxa"/>
          </w:tcPr>
          <w:p w14:paraId="34190BB7" w14:textId="6ACD7240" w:rsidR="002B2189" w:rsidRPr="00AB19FD" w:rsidRDefault="00A623D5" w:rsidP="004262AE">
            <w:pPr>
              <w:jc w:val="right"/>
              <w:rPr>
                <w:rFonts w:cstheme="minorHAnsi"/>
              </w:rPr>
            </w:pPr>
            <w:r>
              <w:rPr>
                <w:rFonts w:cstheme="minorHAnsi"/>
              </w:rPr>
              <w:t>4.369</w:t>
            </w:r>
          </w:p>
        </w:tc>
        <w:tc>
          <w:tcPr>
            <w:tcW w:w="1843" w:type="dxa"/>
          </w:tcPr>
          <w:p w14:paraId="1C5D14CE" w14:textId="7436A2FC" w:rsidR="002B2189" w:rsidRPr="00AB19FD" w:rsidRDefault="00A623D5" w:rsidP="004262AE">
            <w:pPr>
              <w:jc w:val="right"/>
              <w:rPr>
                <w:rFonts w:cstheme="minorHAnsi"/>
              </w:rPr>
            </w:pPr>
            <w:r>
              <w:rPr>
                <w:rFonts w:cstheme="minorHAnsi"/>
              </w:rPr>
              <w:t>4.355</w:t>
            </w:r>
          </w:p>
        </w:tc>
        <w:tc>
          <w:tcPr>
            <w:tcW w:w="1412" w:type="dxa"/>
          </w:tcPr>
          <w:p w14:paraId="39F3DACF" w14:textId="53884BA7" w:rsidR="002B2189" w:rsidRPr="00AB19FD" w:rsidRDefault="00A623D5" w:rsidP="004262AE">
            <w:pPr>
              <w:jc w:val="right"/>
              <w:rPr>
                <w:rFonts w:cstheme="minorHAnsi"/>
              </w:rPr>
            </w:pPr>
            <w:r>
              <w:rPr>
                <w:rFonts w:cstheme="minorHAnsi"/>
              </w:rPr>
              <w:t>85,39</w:t>
            </w:r>
          </w:p>
        </w:tc>
      </w:tr>
      <w:tr w:rsidR="002B2189" w:rsidRPr="00AB19FD" w14:paraId="6330FF53" w14:textId="77777777" w:rsidTr="002B2189">
        <w:tc>
          <w:tcPr>
            <w:tcW w:w="2450" w:type="dxa"/>
          </w:tcPr>
          <w:p w14:paraId="65F61ECA" w14:textId="77777777" w:rsidR="002B2189" w:rsidRPr="00AB19FD" w:rsidRDefault="002B2189" w:rsidP="004262AE">
            <w:pPr>
              <w:jc w:val="both"/>
              <w:rPr>
                <w:rFonts w:cstheme="minorHAnsi"/>
              </w:rPr>
            </w:pPr>
            <w:r w:rsidRPr="00AB19FD">
              <w:rPr>
                <w:rFonts w:cstheme="minorHAnsi"/>
              </w:rPr>
              <w:t>560</w:t>
            </w:r>
          </w:p>
          <w:p w14:paraId="29B1B321" w14:textId="47BA5402" w:rsidR="002B2189" w:rsidRPr="00AB19FD" w:rsidRDefault="002B2189" w:rsidP="004262AE">
            <w:pPr>
              <w:jc w:val="both"/>
              <w:rPr>
                <w:rFonts w:cstheme="minorHAnsi"/>
              </w:rPr>
            </w:pPr>
            <w:r w:rsidRPr="00AB19FD">
              <w:rPr>
                <w:rFonts w:cstheme="minorHAnsi"/>
              </w:rPr>
              <w:t>Pomoći – Eu fondovi</w:t>
            </w:r>
          </w:p>
        </w:tc>
        <w:tc>
          <w:tcPr>
            <w:tcW w:w="1627" w:type="dxa"/>
          </w:tcPr>
          <w:p w14:paraId="2131B755" w14:textId="416356B9" w:rsidR="002B2189" w:rsidRPr="00AB19FD" w:rsidRDefault="00A623D5" w:rsidP="004262AE">
            <w:pPr>
              <w:jc w:val="right"/>
              <w:rPr>
                <w:rFonts w:cstheme="minorHAnsi"/>
              </w:rPr>
            </w:pPr>
            <w:r>
              <w:rPr>
                <w:rFonts w:cstheme="minorHAnsi"/>
              </w:rPr>
              <w:t>130.000</w:t>
            </w:r>
          </w:p>
        </w:tc>
        <w:tc>
          <w:tcPr>
            <w:tcW w:w="1730" w:type="dxa"/>
          </w:tcPr>
          <w:p w14:paraId="0D48E811" w14:textId="49F647E2" w:rsidR="002B2189" w:rsidRPr="00AB19FD" w:rsidRDefault="00A623D5" w:rsidP="004262AE">
            <w:pPr>
              <w:jc w:val="right"/>
              <w:rPr>
                <w:rFonts w:cstheme="minorHAnsi"/>
              </w:rPr>
            </w:pPr>
            <w:r>
              <w:rPr>
                <w:rFonts w:cstheme="minorHAnsi"/>
              </w:rPr>
              <w:t>95.544</w:t>
            </w:r>
          </w:p>
        </w:tc>
        <w:tc>
          <w:tcPr>
            <w:tcW w:w="1843" w:type="dxa"/>
          </w:tcPr>
          <w:p w14:paraId="0B52F027" w14:textId="146CBCF8" w:rsidR="002B2189" w:rsidRPr="00AB19FD" w:rsidRDefault="00A623D5" w:rsidP="004262AE">
            <w:pPr>
              <w:jc w:val="right"/>
              <w:rPr>
                <w:rFonts w:cstheme="minorHAnsi"/>
              </w:rPr>
            </w:pPr>
            <w:r>
              <w:rPr>
                <w:rFonts w:cstheme="minorHAnsi"/>
              </w:rPr>
              <w:t>105.440</w:t>
            </w:r>
          </w:p>
        </w:tc>
        <w:tc>
          <w:tcPr>
            <w:tcW w:w="1412" w:type="dxa"/>
          </w:tcPr>
          <w:p w14:paraId="07D3CB75" w14:textId="29F23AC4" w:rsidR="002B2189" w:rsidRPr="00AB19FD" w:rsidRDefault="00A623D5" w:rsidP="004262AE">
            <w:pPr>
              <w:jc w:val="right"/>
              <w:rPr>
                <w:rFonts w:cstheme="minorHAnsi"/>
              </w:rPr>
            </w:pPr>
            <w:r>
              <w:rPr>
                <w:rFonts w:cstheme="minorHAnsi"/>
              </w:rPr>
              <w:t>81,11</w:t>
            </w:r>
          </w:p>
        </w:tc>
      </w:tr>
      <w:tr w:rsidR="002B2189" w:rsidRPr="00AB19FD" w14:paraId="4A256878" w14:textId="77777777" w:rsidTr="002B2189">
        <w:tc>
          <w:tcPr>
            <w:tcW w:w="2450" w:type="dxa"/>
          </w:tcPr>
          <w:p w14:paraId="5E45DF5C" w14:textId="77777777" w:rsidR="002B2189" w:rsidRPr="00AB19FD" w:rsidRDefault="002B2189" w:rsidP="004262AE">
            <w:pPr>
              <w:jc w:val="both"/>
              <w:rPr>
                <w:rFonts w:cstheme="minorHAnsi"/>
              </w:rPr>
            </w:pPr>
            <w:r w:rsidRPr="00AB19FD">
              <w:rPr>
                <w:rFonts w:cstheme="minorHAnsi"/>
              </w:rPr>
              <w:t>611</w:t>
            </w:r>
          </w:p>
          <w:p w14:paraId="0E8AEA84" w14:textId="483CD312" w:rsidR="002B2189" w:rsidRPr="00AB19FD" w:rsidRDefault="002B2189" w:rsidP="004262AE">
            <w:pPr>
              <w:jc w:val="both"/>
              <w:rPr>
                <w:rFonts w:cstheme="minorHAnsi"/>
              </w:rPr>
            </w:pPr>
            <w:r w:rsidRPr="00AB19FD">
              <w:rPr>
                <w:rFonts w:cstheme="minorHAnsi"/>
              </w:rPr>
              <w:t>Donacije</w:t>
            </w:r>
          </w:p>
        </w:tc>
        <w:tc>
          <w:tcPr>
            <w:tcW w:w="1627" w:type="dxa"/>
          </w:tcPr>
          <w:p w14:paraId="02537FC2" w14:textId="155C88D2" w:rsidR="002B2189" w:rsidRPr="00AB19FD" w:rsidRDefault="00A623D5" w:rsidP="004262AE">
            <w:pPr>
              <w:jc w:val="right"/>
              <w:rPr>
                <w:rFonts w:cstheme="minorHAnsi"/>
              </w:rPr>
            </w:pPr>
            <w:r>
              <w:rPr>
                <w:rFonts w:cstheme="minorHAnsi"/>
              </w:rPr>
              <w:t>1.000</w:t>
            </w:r>
          </w:p>
        </w:tc>
        <w:tc>
          <w:tcPr>
            <w:tcW w:w="1730" w:type="dxa"/>
          </w:tcPr>
          <w:p w14:paraId="0E7E4D19" w14:textId="7709549F" w:rsidR="002B2189" w:rsidRPr="00AB19FD" w:rsidRDefault="00A66672" w:rsidP="004262AE">
            <w:pPr>
              <w:jc w:val="right"/>
              <w:rPr>
                <w:rFonts w:cstheme="minorHAnsi"/>
              </w:rPr>
            </w:pPr>
            <w:r>
              <w:rPr>
                <w:rFonts w:cstheme="minorHAnsi"/>
              </w:rPr>
              <w:t>0</w:t>
            </w:r>
          </w:p>
        </w:tc>
        <w:tc>
          <w:tcPr>
            <w:tcW w:w="1843" w:type="dxa"/>
          </w:tcPr>
          <w:p w14:paraId="5858E9A0" w14:textId="3C005F15" w:rsidR="002B2189" w:rsidRPr="00AB19FD" w:rsidRDefault="00A66672" w:rsidP="004262AE">
            <w:pPr>
              <w:jc w:val="right"/>
              <w:rPr>
                <w:rFonts w:cstheme="minorHAnsi"/>
              </w:rPr>
            </w:pPr>
            <w:r>
              <w:rPr>
                <w:rFonts w:cstheme="minorHAnsi"/>
              </w:rPr>
              <w:t>0</w:t>
            </w:r>
          </w:p>
        </w:tc>
        <w:tc>
          <w:tcPr>
            <w:tcW w:w="1412" w:type="dxa"/>
          </w:tcPr>
          <w:p w14:paraId="66078926" w14:textId="754C8443" w:rsidR="002B2189" w:rsidRPr="00AB19FD" w:rsidRDefault="00A66672" w:rsidP="004262AE">
            <w:pPr>
              <w:jc w:val="right"/>
              <w:rPr>
                <w:rFonts w:cstheme="minorHAnsi"/>
              </w:rPr>
            </w:pPr>
            <w:r>
              <w:rPr>
                <w:rFonts w:cstheme="minorHAnsi"/>
              </w:rPr>
              <w:t>0</w:t>
            </w:r>
          </w:p>
        </w:tc>
      </w:tr>
      <w:tr w:rsidR="002B2189" w:rsidRPr="00AB19FD" w14:paraId="0D53A5C0" w14:textId="77777777" w:rsidTr="002B2189">
        <w:tc>
          <w:tcPr>
            <w:tcW w:w="2450" w:type="dxa"/>
          </w:tcPr>
          <w:p w14:paraId="7130152F" w14:textId="77777777" w:rsidR="002B2189" w:rsidRPr="00AB19FD" w:rsidRDefault="002B2189" w:rsidP="004262AE">
            <w:pPr>
              <w:jc w:val="both"/>
              <w:rPr>
                <w:rFonts w:cstheme="minorHAnsi"/>
              </w:rPr>
            </w:pPr>
            <w:r w:rsidRPr="00AB19FD">
              <w:rPr>
                <w:rFonts w:cstheme="minorHAnsi"/>
              </w:rPr>
              <w:t>711</w:t>
            </w:r>
          </w:p>
          <w:p w14:paraId="1825B27E" w14:textId="3872D5E2" w:rsidR="002B2189" w:rsidRPr="00AB19FD" w:rsidRDefault="002B2189" w:rsidP="004262AE">
            <w:pPr>
              <w:jc w:val="both"/>
              <w:rPr>
                <w:rFonts w:cstheme="minorHAnsi"/>
              </w:rPr>
            </w:pPr>
            <w:r w:rsidRPr="00AB19FD">
              <w:rPr>
                <w:rFonts w:cstheme="minorHAnsi"/>
              </w:rPr>
              <w:t>P</w:t>
            </w:r>
            <w:r w:rsidR="00512512">
              <w:rPr>
                <w:rFonts w:cstheme="minorHAnsi"/>
              </w:rPr>
              <w:t xml:space="preserve">rihodi od nefinancijske imovine i </w:t>
            </w:r>
            <w:proofErr w:type="spellStart"/>
            <w:r w:rsidR="00512512">
              <w:rPr>
                <w:rFonts w:cstheme="minorHAnsi"/>
              </w:rPr>
              <w:t>nadokn.štete</w:t>
            </w:r>
            <w:proofErr w:type="spellEnd"/>
          </w:p>
        </w:tc>
        <w:tc>
          <w:tcPr>
            <w:tcW w:w="1627" w:type="dxa"/>
          </w:tcPr>
          <w:p w14:paraId="793D38A7" w14:textId="40D4417E" w:rsidR="002B2189" w:rsidRPr="00AB19FD" w:rsidRDefault="00A623D5" w:rsidP="004262AE">
            <w:pPr>
              <w:jc w:val="right"/>
              <w:rPr>
                <w:rFonts w:cstheme="minorHAnsi"/>
              </w:rPr>
            </w:pPr>
            <w:r>
              <w:rPr>
                <w:rFonts w:cstheme="minorHAnsi"/>
              </w:rPr>
              <w:t>4..</w:t>
            </w:r>
            <w:r w:rsidR="00A66672">
              <w:rPr>
                <w:rFonts w:cstheme="minorHAnsi"/>
              </w:rPr>
              <w:t>7</w:t>
            </w:r>
            <w:r>
              <w:rPr>
                <w:rFonts w:cstheme="minorHAnsi"/>
              </w:rPr>
              <w:t>00</w:t>
            </w:r>
          </w:p>
        </w:tc>
        <w:tc>
          <w:tcPr>
            <w:tcW w:w="1730" w:type="dxa"/>
          </w:tcPr>
          <w:p w14:paraId="76FC3CBC" w14:textId="2665CC58" w:rsidR="002B2189" w:rsidRPr="00AB19FD" w:rsidRDefault="00A66672" w:rsidP="004262AE">
            <w:pPr>
              <w:jc w:val="right"/>
              <w:rPr>
                <w:rFonts w:cstheme="minorHAnsi"/>
              </w:rPr>
            </w:pPr>
            <w:r>
              <w:rPr>
                <w:rFonts w:cstheme="minorHAnsi"/>
              </w:rPr>
              <w:t>0</w:t>
            </w:r>
          </w:p>
        </w:tc>
        <w:tc>
          <w:tcPr>
            <w:tcW w:w="1843" w:type="dxa"/>
          </w:tcPr>
          <w:p w14:paraId="3CB3574E" w14:textId="2A5D055E" w:rsidR="002B2189" w:rsidRPr="00AB19FD" w:rsidRDefault="00A66672" w:rsidP="004262AE">
            <w:pPr>
              <w:jc w:val="right"/>
              <w:rPr>
                <w:rFonts w:cstheme="minorHAnsi"/>
              </w:rPr>
            </w:pPr>
            <w:r>
              <w:rPr>
                <w:rFonts w:cstheme="minorHAnsi"/>
              </w:rPr>
              <w:t>0</w:t>
            </w:r>
          </w:p>
        </w:tc>
        <w:tc>
          <w:tcPr>
            <w:tcW w:w="1412" w:type="dxa"/>
          </w:tcPr>
          <w:p w14:paraId="47290FE5" w14:textId="4DA39FDE" w:rsidR="002B2189" w:rsidRPr="00AB19FD" w:rsidRDefault="00A66672" w:rsidP="004262AE">
            <w:pPr>
              <w:jc w:val="right"/>
              <w:rPr>
                <w:rFonts w:cstheme="minorHAnsi"/>
              </w:rPr>
            </w:pPr>
            <w:r>
              <w:rPr>
                <w:rFonts w:cstheme="minorHAnsi"/>
              </w:rPr>
              <w:t>0</w:t>
            </w:r>
          </w:p>
        </w:tc>
      </w:tr>
    </w:tbl>
    <w:p w14:paraId="7D95CB3D" w14:textId="77777777" w:rsidR="004262AE" w:rsidRPr="00AB19FD" w:rsidRDefault="004262AE" w:rsidP="00E24E9F">
      <w:pPr>
        <w:spacing w:after="0"/>
        <w:jc w:val="both"/>
        <w:rPr>
          <w:rFonts w:cstheme="minorHAnsi"/>
          <w:b/>
          <w:bCs/>
        </w:rPr>
      </w:pPr>
    </w:p>
    <w:p w14:paraId="564CD2B1" w14:textId="77777777" w:rsidR="00722DAA" w:rsidRPr="00AB19FD" w:rsidRDefault="00722DAA" w:rsidP="00423B63">
      <w:pPr>
        <w:pStyle w:val="Bezproreda"/>
        <w:rPr>
          <w:rFonts w:cstheme="minorHAnsi"/>
          <w:b/>
        </w:rPr>
      </w:pPr>
    </w:p>
    <w:p w14:paraId="383908EA" w14:textId="77777777" w:rsidR="002C2E46" w:rsidRPr="00894D1F" w:rsidRDefault="002C2E46" w:rsidP="002C2E46">
      <w:pPr>
        <w:pStyle w:val="Bezproreda"/>
        <w:ind w:left="1080"/>
        <w:rPr>
          <w:rFonts w:cstheme="minorHAnsi"/>
          <w:b/>
        </w:rPr>
      </w:pPr>
    </w:p>
    <w:p w14:paraId="5C3BBC59" w14:textId="2D8090A0" w:rsidR="00F66689" w:rsidRPr="00894D1F" w:rsidRDefault="002C2E46" w:rsidP="002C2E46">
      <w:pPr>
        <w:pStyle w:val="Bezproreda"/>
        <w:ind w:left="1080"/>
        <w:rPr>
          <w:rFonts w:cstheme="minorHAnsi"/>
          <w:b/>
        </w:rPr>
      </w:pPr>
      <w:r w:rsidRPr="00894D1F">
        <w:rPr>
          <w:rFonts w:cstheme="minorHAnsi"/>
          <w:b/>
        </w:rPr>
        <w:t xml:space="preserve">A) </w:t>
      </w:r>
      <w:r w:rsidR="005F5872" w:rsidRPr="00894D1F">
        <w:rPr>
          <w:rFonts w:cstheme="minorHAnsi"/>
          <w:b/>
        </w:rPr>
        <w:t xml:space="preserve">RAČUN </w:t>
      </w:r>
      <w:r w:rsidR="00F66689" w:rsidRPr="00894D1F">
        <w:rPr>
          <w:rFonts w:cstheme="minorHAnsi"/>
          <w:b/>
        </w:rPr>
        <w:t>PRIHOD</w:t>
      </w:r>
      <w:r w:rsidR="005F5872" w:rsidRPr="00894D1F">
        <w:rPr>
          <w:rFonts w:cstheme="minorHAnsi"/>
          <w:b/>
        </w:rPr>
        <w:t>A</w:t>
      </w:r>
      <w:r w:rsidR="00F66689" w:rsidRPr="00894D1F">
        <w:rPr>
          <w:rFonts w:cstheme="minorHAnsi"/>
          <w:b/>
        </w:rPr>
        <w:t xml:space="preserve"> </w:t>
      </w:r>
      <w:r w:rsidR="005F5872" w:rsidRPr="00894D1F">
        <w:rPr>
          <w:rFonts w:cstheme="minorHAnsi"/>
          <w:b/>
        </w:rPr>
        <w:t>I RASHODA</w:t>
      </w:r>
      <w:r w:rsidRPr="00894D1F">
        <w:rPr>
          <w:rFonts w:cstheme="minorHAnsi"/>
          <w:b/>
        </w:rPr>
        <w:t xml:space="preserve"> (prihodi i rashodi prema ekonomskoj klasifikaciji)</w:t>
      </w:r>
    </w:p>
    <w:p w14:paraId="17F7C7AD" w14:textId="77777777" w:rsidR="00C53BEF" w:rsidRPr="00894D1F" w:rsidRDefault="00C53BEF" w:rsidP="00C53BEF">
      <w:pPr>
        <w:pStyle w:val="Bezproreda"/>
        <w:rPr>
          <w:rFonts w:cstheme="minorHAnsi"/>
          <w:b/>
        </w:rPr>
      </w:pPr>
    </w:p>
    <w:p w14:paraId="6C839788" w14:textId="77777777" w:rsidR="00D55D23" w:rsidRDefault="00C53BEF" w:rsidP="00423B63">
      <w:pPr>
        <w:pStyle w:val="Bezproreda"/>
        <w:rPr>
          <w:rFonts w:cstheme="minorHAnsi"/>
          <w:b/>
        </w:rPr>
      </w:pPr>
      <w:r w:rsidRPr="00894D1F">
        <w:rPr>
          <w:rFonts w:cstheme="minorHAnsi"/>
          <w:b/>
        </w:rPr>
        <w:t>Financijskim planom za razdoblje od 01.01.-</w:t>
      </w:r>
      <w:r w:rsidR="00894D1F" w:rsidRPr="00894D1F">
        <w:rPr>
          <w:rFonts w:cstheme="minorHAnsi"/>
          <w:b/>
        </w:rPr>
        <w:t>31.12</w:t>
      </w:r>
      <w:r w:rsidR="005D5BAE" w:rsidRPr="00894D1F">
        <w:rPr>
          <w:rFonts w:cstheme="minorHAnsi"/>
          <w:b/>
        </w:rPr>
        <w:t>.2024</w:t>
      </w:r>
      <w:r w:rsidRPr="00894D1F">
        <w:rPr>
          <w:rFonts w:cstheme="minorHAnsi"/>
          <w:b/>
        </w:rPr>
        <w:t>.</w:t>
      </w:r>
      <w:r w:rsidR="005D5BAE" w:rsidRPr="00894D1F">
        <w:rPr>
          <w:rFonts w:cstheme="minorHAnsi"/>
          <w:b/>
        </w:rPr>
        <w:t xml:space="preserve"> </w:t>
      </w:r>
      <w:r w:rsidRPr="00894D1F">
        <w:rPr>
          <w:rFonts w:cstheme="minorHAnsi"/>
          <w:b/>
        </w:rPr>
        <w:t xml:space="preserve">godine predviđeni su </w:t>
      </w:r>
      <w:r w:rsidR="00EC4079" w:rsidRPr="00894D1F">
        <w:rPr>
          <w:rFonts w:cstheme="minorHAnsi"/>
          <w:b/>
        </w:rPr>
        <w:t xml:space="preserve">ukupni prihodi  u visini od </w:t>
      </w:r>
      <w:r w:rsidR="00D55D23">
        <w:rPr>
          <w:rFonts w:cstheme="minorHAnsi"/>
          <w:b/>
        </w:rPr>
        <w:t>1.651.706,80</w:t>
      </w:r>
      <w:r w:rsidR="005D5BAE" w:rsidRPr="00894D1F">
        <w:rPr>
          <w:rFonts w:cstheme="minorHAnsi"/>
          <w:b/>
        </w:rPr>
        <w:t xml:space="preserve"> </w:t>
      </w:r>
      <w:r w:rsidR="00843C30" w:rsidRPr="00894D1F">
        <w:rPr>
          <w:rFonts w:cstheme="minorHAnsi"/>
          <w:b/>
        </w:rPr>
        <w:t xml:space="preserve">€ </w:t>
      </w:r>
      <w:r w:rsidR="00EC4079" w:rsidRPr="00894D1F">
        <w:rPr>
          <w:rFonts w:cstheme="minorHAnsi"/>
          <w:b/>
        </w:rPr>
        <w:t>, dok su isti ostvareni u iznosu od</w:t>
      </w:r>
      <w:r w:rsidR="00843C30" w:rsidRPr="00894D1F">
        <w:rPr>
          <w:rFonts w:cstheme="minorHAnsi"/>
          <w:b/>
        </w:rPr>
        <w:t xml:space="preserve"> </w:t>
      </w:r>
      <w:r w:rsidR="00D55D23">
        <w:rPr>
          <w:rFonts w:cstheme="minorHAnsi"/>
          <w:b/>
        </w:rPr>
        <w:t>1.516.249,95</w:t>
      </w:r>
      <w:r w:rsidR="00843C30" w:rsidRPr="00894D1F">
        <w:rPr>
          <w:rFonts w:cstheme="minorHAnsi"/>
          <w:b/>
        </w:rPr>
        <w:t xml:space="preserve"> €</w:t>
      </w:r>
      <w:r w:rsidR="00EC4079" w:rsidRPr="00894D1F">
        <w:rPr>
          <w:rFonts w:cstheme="minorHAnsi"/>
          <w:b/>
        </w:rPr>
        <w:t xml:space="preserve">, odnosno </w:t>
      </w:r>
      <w:r w:rsidR="00843C30" w:rsidRPr="00894D1F">
        <w:rPr>
          <w:rFonts w:cstheme="minorHAnsi"/>
          <w:b/>
        </w:rPr>
        <w:t xml:space="preserve"> </w:t>
      </w:r>
      <w:r w:rsidR="00D55D23">
        <w:rPr>
          <w:rFonts w:cstheme="minorHAnsi"/>
          <w:b/>
        </w:rPr>
        <w:t>91,80</w:t>
      </w:r>
      <w:r w:rsidR="00843C30" w:rsidRPr="00894D1F">
        <w:rPr>
          <w:rFonts w:cstheme="minorHAnsi"/>
          <w:b/>
        </w:rPr>
        <w:t>%</w:t>
      </w:r>
      <w:r w:rsidR="00EC4079" w:rsidRPr="00894D1F">
        <w:rPr>
          <w:rFonts w:cstheme="minorHAnsi"/>
          <w:b/>
        </w:rPr>
        <w:t xml:space="preserve"> </w:t>
      </w:r>
      <w:r w:rsidR="00D16CC1" w:rsidRPr="00894D1F">
        <w:rPr>
          <w:rFonts w:cstheme="minorHAnsi"/>
          <w:b/>
        </w:rPr>
        <w:t xml:space="preserve">godišnjeg </w:t>
      </w:r>
      <w:r w:rsidR="00EC4079" w:rsidRPr="00894D1F">
        <w:rPr>
          <w:rFonts w:cstheme="minorHAnsi"/>
          <w:b/>
        </w:rPr>
        <w:t>plana.</w:t>
      </w:r>
      <w:r w:rsidR="00EF05D2" w:rsidRPr="00894D1F">
        <w:rPr>
          <w:rFonts w:cstheme="minorHAnsi"/>
          <w:b/>
        </w:rPr>
        <w:t xml:space="preserve"> Rashodi su ostvareni </w:t>
      </w:r>
      <w:r w:rsidR="00EC4079" w:rsidRPr="00894D1F">
        <w:rPr>
          <w:rFonts w:cstheme="minorHAnsi"/>
          <w:b/>
        </w:rPr>
        <w:t xml:space="preserve"> </w:t>
      </w:r>
      <w:r w:rsidR="00EF05D2" w:rsidRPr="00894D1F">
        <w:rPr>
          <w:rFonts w:cstheme="minorHAnsi"/>
          <w:b/>
        </w:rPr>
        <w:t xml:space="preserve">u iznosu </w:t>
      </w:r>
      <w:r w:rsidR="00895F14" w:rsidRPr="00894D1F">
        <w:rPr>
          <w:rFonts w:cstheme="minorHAnsi"/>
          <w:b/>
        </w:rPr>
        <w:t xml:space="preserve"> </w:t>
      </w:r>
      <w:r w:rsidR="005D5BAE" w:rsidRPr="00894D1F">
        <w:rPr>
          <w:rFonts w:cstheme="minorHAnsi"/>
          <w:b/>
        </w:rPr>
        <w:t>1.</w:t>
      </w:r>
      <w:r w:rsidR="00D55D23">
        <w:rPr>
          <w:rFonts w:cstheme="minorHAnsi"/>
          <w:b/>
        </w:rPr>
        <w:t>53</w:t>
      </w:r>
    </w:p>
    <w:p w14:paraId="3BBA4831" w14:textId="21692A6F" w:rsidR="00EC4079" w:rsidRPr="00894D1F" w:rsidRDefault="00D55D23" w:rsidP="00423B63">
      <w:pPr>
        <w:pStyle w:val="Bezproreda"/>
        <w:rPr>
          <w:rFonts w:cstheme="minorHAnsi"/>
          <w:b/>
        </w:rPr>
      </w:pPr>
      <w:r>
        <w:rPr>
          <w:rFonts w:cstheme="minorHAnsi"/>
          <w:b/>
        </w:rPr>
        <w:lastRenderedPageBreak/>
        <w:t>1531.702,67</w:t>
      </w:r>
      <w:r w:rsidR="00EF05D2" w:rsidRPr="00894D1F">
        <w:rPr>
          <w:rFonts w:cstheme="minorHAnsi"/>
          <w:b/>
        </w:rPr>
        <w:t xml:space="preserve"> € što iznosi </w:t>
      </w:r>
      <w:r>
        <w:rPr>
          <w:rFonts w:cstheme="minorHAnsi"/>
          <w:b/>
        </w:rPr>
        <w:t>92,73</w:t>
      </w:r>
      <w:r w:rsidR="00895F14" w:rsidRPr="00894D1F">
        <w:rPr>
          <w:rFonts w:cstheme="minorHAnsi"/>
          <w:b/>
        </w:rPr>
        <w:t xml:space="preserve"> </w:t>
      </w:r>
      <w:r w:rsidR="00EF05D2" w:rsidRPr="00894D1F">
        <w:rPr>
          <w:rFonts w:cstheme="minorHAnsi"/>
          <w:b/>
        </w:rPr>
        <w:t>% od planiranog.</w:t>
      </w:r>
    </w:p>
    <w:p w14:paraId="5A1544A4" w14:textId="77777777" w:rsidR="00EF05D2" w:rsidRPr="00894D1F" w:rsidRDefault="00EF05D2" w:rsidP="00423B63">
      <w:pPr>
        <w:pStyle w:val="Bezproreda"/>
        <w:rPr>
          <w:rFonts w:cstheme="minorHAnsi"/>
          <w:b/>
          <w:color w:val="FF0000"/>
        </w:rPr>
      </w:pPr>
    </w:p>
    <w:p w14:paraId="50874A10" w14:textId="77777777" w:rsidR="00EA680A" w:rsidRPr="00894D1F" w:rsidRDefault="00EA680A" w:rsidP="0087211B">
      <w:pPr>
        <w:pStyle w:val="Bezproreda"/>
        <w:spacing w:line="276" w:lineRule="auto"/>
        <w:jc w:val="both"/>
        <w:rPr>
          <w:rFonts w:cstheme="minorHAnsi"/>
          <w:b/>
          <w:color w:val="00B0F0"/>
        </w:rPr>
      </w:pPr>
    </w:p>
    <w:p w14:paraId="43FD8080" w14:textId="3C136E9D" w:rsidR="00221275" w:rsidRDefault="005F5872" w:rsidP="0087211B">
      <w:pPr>
        <w:pStyle w:val="Bezproreda"/>
        <w:spacing w:line="276" w:lineRule="auto"/>
        <w:jc w:val="both"/>
        <w:rPr>
          <w:rFonts w:cstheme="minorHAnsi"/>
          <w:b/>
          <w:color w:val="00B0F0"/>
        </w:rPr>
      </w:pPr>
      <w:r w:rsidRPr="00AB19FD">
        <w:rPr>
          <w:rFonts w:cstheme="minorHAnsi"/>
          <w:b/>
          <w:color w:val="00B0F0"/>
        </w:rPr>
        <w:t>P</w:t>
      </w:r>
      <w:r w:rsidR="00883C01" w:rsidRPr="00AB19FD">
        <w:rPr>
          <w:rFonts w:cstheme="minorHAnsi"/>
          <w:b/>
          <w:color w:val="00B0F0"/>
        </w:rPr>
        <w:t>RIHODI POSLOVANJA</w:t>
      </w:r>
    </w:p>
    <w:p w14:paraId="0A8BEBE3" w14:textId="77777777" w:rsidR="003359D7" w:rsidRPr="00AB19FD" w:rsidRDefault="003359D7" w:rsidP="0087211B">
      <w:pPr>
        <w:pStyle w:val="Bezproreda"/>
        <w:spacing w:line="276" w:lineRule="auto"/>
        <w:jc w:val="both"/>
        <w:rPr>
          <w:rFonts w:cstheme="minorHAnsi"/>
          <w:b/>
          <w:color w:val="00B0F0"/>
        </w:rPr>
      </w:pPr>
    </w:p>
    <w:p w14:paraId="53F0E3E8" w14:textId="48530C2F" w:rsidR="003359D7" w:rsidRPr="00AB19FD" w:rsidRDefault="003359D7" w:rsidP="003359D7">
      <w:pPr>
        <w:pStyle w:val="Bezproreda"/>
        <w:spacing w:line="276" w:lineRule="auto"/>
        <w:jc w:val="both"/>
        <w:rPr>
          <w:rFonts w:cstheme="minorHAnsi"/>
        </w:rPr>
      </w:pPr>
      <w:r w:rsidRPr="003359D7">
        <w:rPr>
          <w:rFonts w:cstheme="minorHAnsi"/>
          <w:b/>
        </w:rPr>
        <w:t xml:space="preserve"> Prihodi poslovanja iznose  </w:t>
      </w:r>
      <w:r w:rsidR="00D36AB5">
        <w:rPr>
          <w:rFonts w:cstheme="minorHAnsi"/>
          <w:b/>
        </w:rPr>
        <w:t>1.513.749,95</w:t>
      </w:r>
      <w:r w:rsidRPr="003359D7">
        <w:rPr>
          <w:rFonts w:cstheme="minorHAnsi"/>
          <w:b/>
        </w:rPr>
        <w:t xml:space="preserve">  € što je </w:t>
      </w:r>
      <w:r w:rsidR="00D36AB5">
        <w:rPr>
          <w:rFonts w:cstheme="minorHAnsi"/>
          <w:b/>
        </w:rPr>
        <w:t>90,76</w:t>
      </w:r>
      <w:r w:rsidRPr="003359D7">
        <w:rPr>
          <w:rFonts w:cstheme="minorHAnsi"/>
          <w:b/>
        </w:rPr>
        <w:t xml:space="preserve">  % od ukupno planiranih godišnjih prihoda</w:t>
      </w:r>
      <w:r w:rsidR="00D36AB5">
        <w:rPr>
          <w:rFonts w:cstheme="minorHAnsi"/>
          <w:b/>
        </w:rPr>
        <w:t xml:space="preserve"> poslovanja</w:t>
      </w:r>
      <w:r w:rsidRPr="00AB19FD">
        <w:rPr>
          <w:rFonts w:cstheme="minorHAnsi"/>
          <w:bCs/>
        </w:rPr>
        <w:t>.</w:t>
      </w:r>
    </w:p>
    <w:p w14:paraId="014DB6BC" w14:textId="2DA38650" w:rsidR="003359D7" w:rsidRPr="003359D7" w:rsidRDefault="003359D7" w:rsidP="003359D7">
      <w:pPr>
        <w:pStyle w:val="Bezproreda"/>
        <w:spacing w:line="360" w:lineRule="auto"/>
        <w:jc w:val="both"/>
        <w:rPr>
          <w:rFonts w:cstheme="minorHAnsi"/>
          <w:b/>
        </w:rPr>
      </w:pPr>
      <w:r>
        <w:rPr>
          <w:rFonts w:cstheme="minorHAnsi"/>
          <w:b/>
        </w:rPr>
        <w:t>Po pojedinim vrstama prihoda ostvareni su veći / manji prihodi od planiranog.</w:t>
      </w:r>
    </w:p>
    <w:p w14:paraId="6A0D607C" w14:textId="77777777" w:rsidR="003359D7" w:rsidRDefault="003359D7" w:rsidP="0087211B">
      <w:pPr>
        <w:pStyle w:val="Bezproreda"/>
        <w:spacing w:line="276" w:lineRule="auto"/>
        <w:jc w:val="both"/>
        <w:rPr>
          <w:rFonts w:cstheme="minorHAnsi"/>
          <w:b/>
        </w:rPr>
      </w:pPr>
    </w:p>
    <w:p w14:paraId="664A31AC" w14:textId="4BFDFE30" w:rsidR="006B1C7E" w:rsidRPr="00E8525F" w:rsidRDefault="006B1C7E" w:rsidP="0087211B">
      <w:pPr>
        <w:pStyle w:val="Bezproreda"/>
        <w:spacing w:line="276" w:lineRule="auto"/>
        <w:jc w:val="both"/>
        <w:rPr>
          <w:rFonts w:cstheme="minorHAnsi"/>
          <w:b/>
          <w:color w:val="FF0000"/>
        </w:rPr>
      </w:pPr>
      <w:r w:rsidRPr="00E8525F">
        <w:rPr>
          <w:rFonts w:cstheme="minorHAnsi"/>
          <w:b/>
          <w:color w:val="FF0000"/>
        </w:rPr>
        <w:t>Skupina</w:t>
      </w:r>
      <w:r w:rsidR="00AB5D64" w:rsidRPr="00E8525F">
        <w:rPr>
          <w:rFonts w:cstheme="minorHAnsi"/>
          <w:b/>
          <w:color w:val="FF0000"/>
        </w:rPr>
        <w:t xml:space="preserve"> 63- </w:t>
      </w:r>
      <w:r w:rsidRPr="00E8525F">
        <w:rPr>
          <w:rFonts w:cstheme="minorHAnsi"/>
          <w:b/>
          <w:color w:val="FF0000"/>
        </w:rPr>
        <w:t>Pomoći iz inozemstva i od subjekata unutar općeg proračuna</w:t>
      </w:r>
    </w:p>
    <w:p w14:paraId="6F7BC3A7" w14:textId="47607D0F" w:rsidR="00B632FF" w:rsidRPr="00E8525F" w:rsidRDefault="00AB5D64" w:rsidP="0087211B">
      <w:pPr>
        <w:pStyle w:val="Bezproreda"/>
        <w:spacing w:line="276" w:lineRule="auto"/>
        <w:jc w:val="both"/>
        <w:rPr>
          <w:rFonts w:cstheme="minorHAnsi"/>
          <w:b/>
          <w:color w:val="FF0000"/>
        </w:rPr>
      </w:pPr>
      <w:r w:rsidRPr="00E8525F">
        <w:rPr>
          <w:rFonts w:cstheme="minorHAnsi"/>
          <w:b/>
          <w:color w:val="FF0000"/>
        </w:rPr>
        <w:t xml:space="preserve"> </w:t>
      </w:r>
    </w:p>
    <w:p w14:paraId="13146A9A" w14:textId="7591D469" w:rsidR="00AB5D64" w:rsidRPr="00AB19FD" w:rsidRDefault="0075463F" w:rsidP="0087211B">
      <w:pPr>
        <w:pStyle w:val="Bezproreda"/>
        <w:spacing w:line="276" w:lineRule="auto"/>
        <w:jc w:val="both"/>
        <w:rPr>
          <w:rFonts w:cstheme="minorHAnsi"/>
        </w:rPr>
      </w:pPr>
      <w:r w:rsidRPr="00AB19FD">
        <w:rPr>
          <w:rFonts w:cstheme="minorHAnsi"/>
        </w:rPr>
        <w:t xml:space="preserve">Prihodi od pomoći iz inozemstva i od subjekata unutar općeg proračuna sastoje se </w:t>
      </w:r>
      <w:r w:rsidR="00DF418B" w:rsidRPr="00AB19FD">
        <w:rPr>
          <w:rFonts w:cstheme="minorHAnsi"/>
        </w:rPr>
        <w:t xml:space="preserve"> u ovom izvještajnom razdoblju </w:t>
      </w:r>
      <w:r w:rsidRPr="00AB19FD">
        <w:rPr>
          <w:rFonts w:cstheme="minorHAnsi"/>
        </w:rPr>
        <w:t xml:space="preserve">od pomoći iz </w:t>
      </w:r>
      <w:r w:rsidR="00DF418B" w:rsidRPr="00AB19FD">
        <w:rPr>
          <w:rFonts w:cstheme="minorHAnsi"/>
        </w:rPr>
        <w:t xml:space="preserve">EU sredstava za financiranje specijalističkog usavršavanja doktora medicine,  od </w:t>
      </w:r>
      <w:r w:rsidR="00D01AF3" w:rsidRPr="00AB19FD">
        <w:rPr>
          <w:rFonts w:cstheme="minorHAnsi"/>
        </w:rPr>
        <w:t xml:space="preserve"> izvanproračunskih korisnika (H</w:t>
      </w:r>
      <w:r w:rsidR="00DF418B" w:rsidRPr="00AB19FD">
        <w:rPr>
          <w:rFonts w:cstheme="minorHAnsi"/>
        </w:rPr>
        <w:t>ZZ-a – za financiranje pripravništva zdravstvenih radnik</w:t>
      </w:r>
      <w:r w:rsidR="000E7323">
        <w:rPr>
          <w:rFonts w:cstheme="minorHAnsi"/>
        </w:rPr>
        <w:t xml:space="preserve">a, </w:t>
      </w:r>
      <w:r w:rsidR="00DC62E9">
        <w:rPr>
          <w:rFonts w:cstheme="minorHAnsi"/>
        </w:rPr>
        <w:t>pomoći nenadležnih proračuna-</w:t>
      </w:r>
      <w:r w:rsidR="00E51F6F">
        <w:rPr>
          <w:rFonts w:cstheme="minorHAnsi"/>
        </w:rPr>
        <w:t xml:space="preserve"> općine </w:t>
      </w:r>
      <w:proofErr w:type="spellStart"/>
      <w:r w:rsidR="00E51F6F">
        <w:rPr>
          <w:rFonts w:cstheme="minorHAnsi"/>
        </w:rPr>
        <w:t>Žakanje</w:t>
      </w:r>
      <w:proofErr w:type="spellEnd"/>
      <w:r w:rsidR="00E51F6F">
        <w:rPr>
          <w:rFonts w:cstheme="minorHAnsi"/>
        </w:rPr>
        <w:t xml:space="preserve"> za isplatu stimulacije doktorici u Ambulanti </w:t>
      </w:r>
      <w:proofErr w:type="spellStart"/>
      <w:r w:rsidR="00E51F6F">
        <w:rPr>
          <w:rFonts w:cstheme="minorHAnsi"/>
        </w:rPr>
        <w:t>Žakanje</w:t>
      </w:r>
      <w:proofErr w:type="spellEnd"/>
      <w:r w:rsidR="00E51F6F">
        <w:rPr>
          <w:rFonts w:cstheme="minorHAnsi"/>
        </w:rPr>
        <w:t xml:space="preserve"> prema potpisanom sporazumu</w:t>
      </w:r>
      <w:r w:rsidR="00317015">
        <w:rPr>
          <w:rFonts w:cstheme="minorHAnsi"/>
        </w:rPr>
        <w:t xml:space="preserve"> i planiranih sredstava pomoći Grada Ozlja </w:t>
      </w:r>
      <w:r w:rsidR="00894D1F">
        <w:rPr>
          <w:rFonts w:cstheme="minorHAnsi"/>
        </w:rPr>
        <w:t>z</w:t>
      </w:r>
      <w:r w:rsidR="00317015">
        <w:rPr>
          <w:rFonts w:cstheme="minorHAnsi"/>
        </w:rPr>
        <w:t>a nabavu dugotrajne imovine.</w:t>
      </w:r>
      <w:r w:rsidR="00DC62E9">
        <w:rPr>
          <w:rFonts w:cstheme="minorHAnsi"/>
        </w:rPr>
        <w:t>.</w:t>
      </w:r>
      <w:r w:rsidR="00DF418B" w:rsidRPr="00AB19FD">
        <w:rPr>
          <w:rFonts w:cstheme="minorHAnsi"/>
        </w:rPr>
        <w:t xml:space="preserve"> </w:t>
      </w:r>
      <w:r w:rsidR="00D01AF3" w:rsidRPr="00AB19FD">
        <w:rPr>
          <w:rFonts w:cstheme="minorHAnsi"/>
        </w:rPr>
        <w:t xml:space="preserve"> </w:t>
      </w:r>
    </w:p>
    <w:p w14:paraId="7323E07D" w14:textId="7AA7EF77" w:rsidR="00B82A8B" w:rsidRDefault="00AB5D64" w:rsidP="00B82A8B">
      <w:pPr>
        <w:pStyle w:val="Tijeloteksta2"/>
        <w:rPr>
          <w:rFonts w:ascii="Calibri" w:hAnsi="Calibri" w:cs="Calibri"/>
          <w:b w:val="0"/>
          <w:bCs/>
          <w:color w:val="auto"/>
          <w:sz w:val="22"/>
          <w:szCs w:val="22"/>
        </w:rPr>
      </w:pPr>
      <w:proofErr w:type="gramStart"/>
      <w:r w:rsidRPr="00B82A8B">
        <w:rPr>
          <w:rFonts w:ascii="Calibri" w:hAnsi="Calibri" w:cs="Calibri"/>
          <w:b w:val="0"/>
          <w:bCs/>
          <w:color w:val="auto"/>
          <w:sz w:val="22"/>
          <w:szCs w:val="22"/>
        </w:rPr>
        <w:t>Ov</w:t>
      </w:r>
      <w:r w:rsidR="00401501" w:rsidRPr="00B82A8B">
        <w:rPr>
          <w:rFonts w:ascii="Calibri" w:hAnsi="Calibri" w:cs="Calibri"/>
          <w:b w:val="0"/>
          <w:bCs/>
          <w:color w:val="auto"/>
          <w:sz w:val="22"/>
          <w:szCs w:val="22"/>
        </w:rPr>
        <w:t xml:space="preserve">i </w:t>
      </w:r>
      <w:r w:rsidRPr="00B82A8B">
        <w:rPr>
          <w:rFonts w:ascii="Calibri" w:hAnsi="Calibri" w:cs="Calibri"/>
          <w:b w:val="0"/>
          <w:bCs/>
          <w:color w:val="auto"/>
          <w:sz w:val="22"/>
          <w:szCs w:val="22"/>
        </w:rPr>
        <w:t xml:space="preserve"> </w:t>
      </w:r>
      <w:proofErr w:type="spellStart"/>
      <w:r w:rsidRPr="00B82A8B">
        <w:rPr>
          <w:rFonts w:ascii="Calibri" w:hAnsi="Calibri" w:cs="Calibri"/>
          <w:b w:val="0"/>
          <w:bCs/>
          <w:color w:val="auto"/>
          <w:sz w:val="22"/>
          <w:szCs w:val="22"/>
        </w:rPr>
        <w:t>prihod</w:t>
      </w:r>
      <w:r w:rsidR="00401501" w:rsidRPr="00B82A8B">
        <w:rPr>
          <w:rFonts w:ascii="Calibri" w:hAnsi="Calibri" w:cs="Calibri"/>
          <w:b w:val="0"/>
          <w:bCs/>
          <w:color w:val="auto"/>
          <w:sz w:val="22"/>
          <w:szCs w:val="22"/>
        </w:rPr>
        <w:t>i</w:t>
      </w:r>
      <w:proofErr w:type="spellEnd"/>
      <w:proofErr w:type="gramEnd"/>
      <w:r w:rsidRPr="00B82A8B">
        <w:rPr>
          <w:rFonts w:ascii="Calibri" w:hAnsi="Calibri" w:cs="Calibri"/>
          <w:b w:val="0"/>
          <w:bCs/>
          <w:color w:val="auto"/>
          <w:sz w:val="22"/>
          <w:szCs w:val="22"/>
        </w:rPr>
        <w:t xml:space="preserve"> </w:t>
      </w:r>
      <w:proofErr w:type="spellStart"/>
      <w:r w:rsidRPr="00B82A8B">
        <w:rPr>
          <w:rFonts w:ascii="Calibri" w:hAnsi="Calibri" w:cs="Calibri"/>
          <w:b w:val="0"/>
          <w:bCs/>
          <w:color w:val="auto"/>
          <w:sz w:val="22"/>
          <w:szCs w:val="22"/>
        </w:rPr>
        <w:t>ostvaren</w:t>
      </w:r>
      <w:r w:rsidR="00401501" w:rsidRPr="00B82A8B">
        <w:rPr>
          <w:rFonts w:ascii="Calibri" w:hAnsi="Calibri" w:cs="Calibri"/>
          <w:b w:val="0"/>
          <w:bCs/>
          <w:color w:val="auto"/>
          <w:sz w:val="22"/>
          <w:szCs w:val="22"/>
        </w:rPr>
        <w:t>i</w:t>
      </w:r>
      <w:proofErr w:type="spellEnd"/>
      <w:r w:rsidRPr="00B82A8B">
        <w:rPr>
          <w:rFonts w:ascii="Calibri" w:hAnsi="Calibri" w:cs="Calibri"/>
          <w:b w:val="0"/>
          <w:bCs/>
          <w:color w:val="auto"/>
          <w:sz w:val="22"/>
          <w:szCs w:val="22"/>
        </w:rPr>
        <w:t xml:space="preserve"> </w:t>
      </w:r>
      <w:proofErr w:type="spellStart"/>
      <w:r w:rsidR="00401501" w:rsidRPr="00B82A8B">
        <w:rPr>
          <w:rFonts w:ascii="Calibri" w:hAnsi="Calibri" w:cs="Calibri"/>
          <w:b w:val="0"/>
          <w:bCs/>
          <w:color w:val="auto"/>
          <w:sz w:val="22"/>
          <w:szCs w:val="22"/>
        </w:rPr>
        <w:t>su</w:t>
      </w:r>
      <w:proofErr w:type="spellEnd"/>
      <w:r w:rsidRPr="00B82A8B">
        <w:rPr>
          <w:rFonts w:ascii="Calibri" w:hAnsi="Calibri" w:cs="Calibri"/>
          <w:b w:val="0"/>
          <w:bCs/>
          <w:color w:val="auto"/>
          <w:sz w:val="22"/>
          <w:szCs w:val="22"/>
        </w:rPr>
        <w:t xml:space="preserve"> </w:t>
      </w:r>
      <w:proofErr w:type="spellStart"/>
      <w:r w:rsidRPr="00B82A8B">
        <w:rPr>
          <w:rFonts w:ascii="Calibri" w:hAnsi="Calibri" w:cs="Calibri"/>
          <w:b w:val="0"/>
          <w:bCs/>
          <w:color w:val="auto"/>
          <w:sz w:val="22"/>
          <w:szCs w:val="22"/>
        </w:rPr>
        <w:t>sa</w:t>
      </w:r>
      <w:proofErr w:type="spellEnd"/>
      <w:r w:rsidRPr="00B82A8B">
        <w:rPr>
          <w:rFonts w:ascii="Calibri" w:hAnsi="Calibri" w:cs="Calibri"/>
          <w:b w:val="0"/>
          <w:bCs/>
          <w:color w:val="auto"/>
          <w:sz w:val="22"/>
          <w:szCs w:val="22"/>
        </w:rPr>
        <w:t xml:space="preserve"> </w:t>
      </w:r>
      <w:r w:rsidR="00523162" w:rsidRPr="00B82A8B">
        <w:rPr>
          <w:rFonts w:ascii="Calibri" w:hAnsi="Calibri" w:cs="Calibri"/>
          <w:b w:val="0"/>
          <w:bCs/>
          <w:color w:val="auto"/>
          <w:sz w:val="22"/>
          <w:szCs w:val="22"/>
        </w:rPr>
        <w:t xml:space="preserve"> </w:t>
      </w:r>
      <w:r w:rsidR="00356AE7">
        <w:rPr>
          <w:rFonts w:ascii="Calibri" w:hAnsi="Calibri" w:cs="Calibri"/>
          <w:b w:val="0"/>
          <w:bCs/>
          <w:color w:val="auto"/>
          <w:sz w:val="22"/>
          <w:szCs w:val="22"/>
        </w:rPr>
        <w:t>83,34</w:t>
      </w:r>
      <w:r w:rsidR="00C968F3" w:rsidRPr="00B82A8B">
        <w:rPr>
          <w:rFonts w:ascii="Calibri" w:hAnsi="Calibri" w:cs="Calibri"/>
          <w:b w:val="0"/>
          <w:bCs/>
          <w:color w:val="auto"/>
          <w:sz w:val="22"/>
          <w:szCs w:val="22"/>
        </w:rPr>
        <w:t xml:space="preserve"> </w:t>
      </w:r>
      <w:r w:rsidR="00523162" w:rsidRPr="00B82A8B">
        <w:rPr>
          <w:rFonts w:ascii="Calibri" w:hAnsi="Calibri" w:cs="Calibri"/>
          <w:b w:val="0"/>
          <w:bCs/>
          <w:color w:val="auto"/>
          <w:sz w:val="22"/>
          <w:szCs w:val="22"/>
        </w:rPr>
        <w:t>%</w:t>
      </w:r>
      <w:r w:rsidRPr="00B82A8B">
        <w:rPr>
          <w:rFonts w:ascii="Calibri" w:hAnsi="Calibri" w:cs="Calibri"/>
          <w:b w:val="0"/>
          <w:bCs/>
          <w:color w:val="auto"/>
          <w:sz w:val="22"/>
          <w:szCs w:val="22"/>
        </w:rPr>
        <w:t xml:space="preserve"> </w:t>
      </w:r>
      <w:proofErr w:type="spellStart"/>
      <w:r w:rsidRPr="00B82A8B">
        <w:rPr>
          <w:rFonts w:ascii="Calibri" w:hAnsi="Calibri" w:cs="Calibri"/>
          <w:b w:val="0"/>
          <w:bCs/>
          <w:color w:val="auto"/>
          <w:sz w:val="22"/>
          <w:szCs w:val="22"/>
        </w:rPr>
        <w:t>od</w:t>
      </w:r>
      <w:proofErr w:type="spellEnd"/>
      <w:r w:rsidRPr="00B82A8B">
        <w:rPr>
          <w:rFonts w:ascii="Calibri" w:hAnsi="Calibri" w:cs="Calibri"/>
          <w:b w:val="0"/>
          <w:bCs/>
          <w:color w:val="auto"/>
          <w:sz w:val="22"/>
          <w:szCs w:val="22"/>
        </w:rPr>
        <w:t xml:space="preserve"> plana</w:t>
      </w:r>
      <w:r w:rsidR="00622C02" w:rsidRPr="00B82A8B">
        <w:rPr>
          <w:rFonts w:ascii="Calibri" w:hAnsi="Calibri" w:cs="Calibri"/>
          <w:b w:val="0"/>
          <w:bCs/>
          <w:color w:val="auto"/>
          <w:sz w:val="22"/>
          <w:szCs w:val="22"/>
        </w:rPr>
        <w:t xml:space="preserve"> za 202</w:t>
      </w:r>
      <w:r w:rsidR="00E51F6F" w:rsidRPr="00B82A8B">
        <w:rPr>
          <w:rFonts w:ascii="Calibri" w:hAnsi="Calibri" w:cs="Calibri"/>
          <w:b w:val="0"/>
          <w:bCs/>
          <w:color w:val="auto"/>
          <w:sz w:val="22"/>
          <w:szCs w:val="22"/>
        </w:rPr>
        <w:t>4</w:t>
      </w:r>
      <w:r w:rsidR="00622C02" w:rsidRPr="00B82A8B">
        <w:rPr>
          <w:rFonts w:ascii="Calibri" w:hAnsi="Calibri" w:cs="Calibri"/>
          <w:b w:val="0"/>
          <w:bCs/>
          <w:color w:val="auto"/>
          <w:sz w:val="22"/>
          <w:szCs w:val="22"/>
        </w:rPr>
        <w:t xml:space="preserve">. </w:t>
      </w:r>
      <w:proofErr w:type="spellStart"/>
      <w:proofErr w:type="gramStart"/>
      <w:r w:rsidR="00622C02" w:rsidRPr="00B82A8B">
        <w:rPr>
          <w:rFonts w:ascii="Calibri" w:hAnsi="Calibri" w:cs="Calibri"/>
          <w:b w:val="0"/>
          <w:bCs/>
          <w:color w:val="auto"/>
          <w:sz w:val="22"/>
          <w:szCs w:val="22"/>
        </w:rPr>
        <w:t>godinu</w:t>
      </w:r>
      <w:proofErr w:type="spellEnd"/>
      <w:r w:rsidR="00C968F3" w:rsidRPr="00B82A8B">
        <w:rPr>
          <w:rFonts w:ascii="Calibri" w:hAnsi="Calibri" w:cs="Calibri"/>
          <w:b w:val="0"/>
          <w:bCs/>
          <w:color w:val="auto"/>
          <w:sz w:val="22"/>
          <w:szCs w:val="22"/>
        </w:rPr>
        <w:t xml:space="preserve"> </w:t>
      </w:r>
      <w:r w:rsidR="00523162" w:rsidRPr="00B82A8B">
        <w:rPr>
          <w:rFonts w:ascii="Calibri" w:hAnsi="Calibri" w:cs="Calibri"/>
          <w:b w:val="0"/>
          <w:bCs/>
          <w:color w:val="auto"/>
          <w:sz w:val="22"/>
          <w:szCs w:val="22"/>
        </w:rPr>
        <w:t xml:space="preserve"> .</w:t>
      </w:r>
      <w:proofErr w:type="gramEnd"/>
      <w:r w:rsidR="00523162" w:rsidRPr="00B82A8B">
        <w:rPr>
          <w:rFonts w:ascii="Calibri" w:hAnsi="Calibri" w:cs="Calibri"/>
          <w:b w:val="0"/>
          <w:bCs/>
          <w:color w:val="auto"/>
          <w:sz w:val="22"/>
          <w:szCs w:val="22"/>
        </w:rPr>
        <w:t xml:space="preserve">  </w:t>
      </w:r>
      <w:proofErr w:type="spellStart"/>
      <w:r w:rsidR="00523162" w:rsidRPr="00B82A8B">
        <w:rPr>
          <w:rFonts w:ascii="Calibri" w:hAnsi="Calibri" w:cs="Calibri"/>
          <w:b w:val="0"/>
          <w:bCs/>
          <w:color w:val="auto"/>
          <w:sz w:val="22"/>
          <w:szCs w:val="22"/>
        </w:rPr>
        <w:t>Unutar</w:t>
      </w:r>
      <w:proofErr w:type="spellEnd"/>
      <w:r w:rsidR="00523162" w:rsidRPr="00B82A8B">
        <w:rPr>
          <w:rFonts w:ascii="Calibri" w:hAnsi="Calibri" w:cs="Calibri"/>
          <w:b w:val="0"/>
          <w:bCs/>
          <w:color w:val="auto"/>
          <w:sz w:val="22"/>
          <w:szCs w:val="22"/>
        </w:rPr>
        <w:t xml:space="preserve"> </w:t>
      </w:r>
      <w:proofErr w:type="spellStart"/>
      <w:r w:rsidR="00523162" w:rsidRPr="00B82A8B">
        <w:rPr>
          <w:rFonts w:ascii="Calibri" w:hAnsi="Calibri" w:cs="Calibri"/>
          <w:b w:val="0"/>
          <w:bCs/>
          <w:color w:val="auto"/>
          <w:sz w:val="22"/>
          <w:szCs w:val="22"/>
        </w:rPr>
        <w:t>ovih</w:t>
      </w:r>
      <w:proofErr w:type="spellEnd"/>
      <w:r w:rsidR="00523162" w:rsidRPr="00B82A8B">
        <w:rPr>
          <w:rFonts w:ascii="Calibri" w:hAnsi="Calibri" w:cs="Calibri"/>
          <w:b w:val="0"/>
          <w:bCs/>
          <w:color w:val="auto"/>
          <w:sz w:val="22"/>
          <w:szCs w:val="22"/>
        </w:rPr>
        <w:t xml:space="preserve"> </w:t>
      </w:r>
      <w:proofErr w:type="spellStart"/>
      <w:proofErr w:type="gramStart"/>
      <w:r w:rsidR="00523162" w:rsidRPr="00B82A8B">
        <w:rPr>
          <w:rFonts w:ascii="Calibri" w:hAnsi="Calibri" w:cs="Calibri"/>
          <w:b w:val="0"/>
          <w:bCs/>
          <w:color w:val="auto"/>
          <w:sz w:val="22"/>
          <w:szCs w:val="22"/>
        </w:rPr>
        <w:t>prihoda</w:t>
      </w:r>
      <w:proofErr w:type="spellEnd"/>
      <w:r w:rsidR="00523162" w:rsidRPr="00B82A8B">
        <w:rPr>
          <w:rFonts w:ascii="Calibri" w:hAnsi="Calibri" w:cs="Calibri"/>
          <w:b w:val="0"/>
          <w:bCs/>
          <w:color w:val="auto"/>
          <w:sz w:val="22"/>
          <w:szCs w:val="22"/>
        </w:rPr>
        <w:t xml:space="preserve"> </w:t>
      </w:r>
      <w:r w:rsidR="00401501" w:rsidRPr="00B82A8B">
        <w:rPr>
          <w:rFonts w:ascii="Calibri" w:hAnsi="Calibri" w:cs="Calibri"/>
          <w:b w:val="0"/>
          <w:bCs/>
          <w:color w:val="auto"/>
          <w:sz w:val="22"/>
          <w:szCs w:val="22"/>
        </w:rPr>
        <w:t xml:space="preserve"> </w:t>
      </w:r>
      <w:proofErr w:type="spellStart"/>
      <w:r w:rsidR="00401501" w:rsidRPr="00B82A8B">
        <w:rPr>
          <w:rFonts w:ascii="Calibri" w:hAnsi="Calibri" w:cs="Calibri"/>
          <w:b w:val="0"/>
          <w:bCs/>
          <w:color w:val="auto"/>
          <w:sz w:val="22"/>
          <w:szCs w:val="22"/>
        </w:rPr>
        <w:t>sredstva</w:t>
      </w:r>
      <w:proofErr w:type="spellEnd"/>
      <w:proofErr w:type="gramEnd"/>
      <w:r w:rsidR="00401501" w:rsidRPr="00B82A8B">
        <w:rPr>
          <w:rFonts w:ascii="Calibri" w:hAnsi="Calibri" w:cs="Calibri"/>
          <w:b w:val="0"/>
          <w:bCs/>
          <w:color w:val="auto"/>
          <w:sz w:val="22"/>
          <w:szCs w:val="22"/>
        </w:rPr>
        <w:t xml:space="preserve"> </w:t>
      </w:r>
      <w:proofErr w:type="spellStart"/>
      <w:r w:rsidR="00401501" w:rsidRPr="00B82A8B">
        <w:rPr>
          <w:rFonts w:ascii="Calibri" w:hAnsi="Calibri" w:cs="Calibri"/>
          <w:b w:val="0"/>
          <w:bCs/>
          <w:color w:val="auto"/>
          <w:sz w:val="22"/>
          <w:szCs w:val="22"/>
        </w:rPr>
        <w:t>iz</w:t>
      </w:r>
      <w:proofErr w:type="spellEnd"/>
      <w:r w:rsidR="00401501" w:rsidRPr="00B82A8B">
        <w:rPr>
          <w:rFonts w:ascii="Calibri" w:hAnsi="Calibri" w:cs="Calibri"/>
          <w:b w:val="0"/>
          <w:bCs/>
          <w:color w:val="auto"/>
          <w:sz w:val="22"/>
          <w:szCs w:val="22"/>
        </w:rPr>
        <w:t xml:space="preserve"> EU za </w:t>
      </w:r>
      <w:proofErr w:type="spellStart"/>
      <w:r w:rsidR="00401501" w:rsidRPr="00B82A8B">
        <w:rPr>
          <w:rFonts w:ascii="Calibri" w:hAnsi="Calibri" w:cs="Calibri"/>
          <w:b w:val="0"/>
          <w:bCs/>
          <w:color w:val="auto"/>
          <w:sz w:val="22"/>
          <w:szCs w:val="22"/>
        </w:rPr>
        <w:t>troškove</w:t>
      </w:r>
      <w:proofErr w:type="spellEnd"/>
      <w:r w:rsidR="00401501" w:rsidRPr="00B82A8B">
        <w:rPr>
          <w:rFonts w:ascii="Calibri" w:hAnsi="Calibri" w:cs="Calibri"/>
          <w:b w:val="0"/>
          <w:bCs/>
          <w:color w:val="auto"/>
          <w:sz w:val="22"/>
          <w:szCs w:val="22"/>
        </w:rPr>
        <w:t xml:space="preserve"> </w:t>
      </w:r>
      <w:proofErr w:type="spellStart"/>
      <w:r w:rsidR="00401501" w:rsidRPr="00B82A8B">
        <w:rPr>
          <w:rFonts w:ascii="Calibri" w:hAnsi="Calibri" w:cs="Calibri"/>
          <w:b w:val="0"/>
          <w:bCs/>
          <w:color w:val="auto"/>
          <w:sz w:val="22"/>
          <w:szCs w:val="22"/>
        </w:rPr>
        <w:t>specijalizacija</w:t>
      </w:r>
      <w:proofErr w:type="spellEnd"/>
      <w:r w:rsidR="00401501" w:rsidRPr="00B82A8B">
        <w:rPr>
          <w:rFonts w:ascii="Calibri" w:hAnsi="Calibri" w:cs="Calibri"/>
          <w:b w:val="0"/>
          <w:bCs/>
          <w:color w:val="auto"/>
          <w:sz w:val="22"/>
          <w:szCs w:val="22"/>
        </w:rPr>
        <w:t xml:space="preserve"> </w:t>
      </w:r>
      <w:proofErr w:type="spellStart"/>
      <w:r w:rsidR="00523162" w:rsidRPr="00B82A8B">
        <w:rPr>
          <w:rFonts w:ascii="Calibri" w:hAnsi="Calibri" w:cs="Calibri"/>
          <w:b w:val="0"/>
          <w:bCs/>
          <w:color w:val="auto"/>
          <w:sz w:val="22"/>
          <w:szCs w:val="22"/>
        </w:rPr>
        <w:t>ostvare</w:t>
      </w:r>
      <w:r w:rsidR="00C968F3" w:rsidRPr="00B82A8B">
        <w:rPr>
          <w:rFonts w:ascii="Calibri" w:hAnsi="Calibri" w:cs="Calibri"/>
          <w:b w:val="0"/>
          <w:bCs/>
          <w:color w:val="auto"/>
          <w:sz w:val="22"/>
          <w:szCs w:val="22"/>
        </w:rPr>
        <w:t>na</w:t>
      </w:r>
      <w:proofErr w:type="spellEnd"/>
      <w:r w:rsidR="00C968F3" w:rsidRPr="00B82A8B">
        <w:rPr>
          <w:rFonts w:ascii="Calibri" w:hAnsi="Calibri" w:cs="Calibri"/>
          <w:b w:val="0"/>
          <w:bCs/>
          <w:color w:val="auto"/>
          <w:sz w:val="22"/>
          <w:szCs w:val="22"/>
        </w:rPr>
        <w:t xml:space="preserve"> </w:t>
      </w:r>
      <w:proofErr w:type="spellStart"/>
      <w:r w:rsidR="00C968F3" w:rsidRPr="00B82A8B">
        <w:rPr>
          <w:rFonts w:ascii="Calibri" w:hAnsi="Calibri" w:cs="Calibri"/>
          <w:b w:val="0"/>
          <w:bCs/>
          <w:color w:val="auto"/>
          <w:sz w:val="22"/>
          <w:szCs w:val="22"/>
        </w:rPr>
        <w:t>su</w:t>
      </w:r>
      <w:proofErr w:type="spellEnd"/>
      <w:r w:rsidR="00C968F3" w:rsidRPr="00B82A8B">
        <w:rPr>
          <w:rFonts w:ascii="Calibri" w:hAnsi="Calibri" w:cs="Calibri"/>
          <w:b w:val="0"/>
          <w:bCs/>
          <w:color w:val="auto"/>
          <w:sz w:val="22"/>
          <w:szCs w:val="22"/>
        </w:rPr>
        <w:t xml:space="preserve"> </w:t>
      </w:r>
      <w:proofErr w:type="spellStart"/>
      <w:r w:rsidR="00C968F3" w:rsidRPr="00B82A8B">
        <w:rPr>
          <w:rFonts w:ascii="Calibri" w:hAnsi="Calibri" w:cs="Calibri"/>
          <w:b w:val="0"/>
          <w:bCs/>
          <w:color w:val="auto"/>
          <w:sz w:val="22"/>
          <w:szCs w:val="22"/>
        </w:rPr>
        <w:t>manja</w:t>
      </w:r>
      <w:proofErr w:type="spellEnd"/>
      <w:r w:rsidR="00C968F3" w:rsidRPr="00B82A8B">
        <w:rPr>
          <w:rFonts w:ascii="Calibri" w:hAnsi="Calibri" w:cs="Calibri"/>
          <w:b w:val="0"/>
          <w:bCs/>
          <w:color w:val="auto"/>
          <w:sz w:val="22"/>
          <w:szCs w:val="22"/>
        </w:rPr>
        <w:t xml:space="preserve"> od </w:t>
      </w:r>
      <w:proofErr w:type="spellStart"/>
      <w:r w:rsidR="00C968F3" w:rsidRPr="00B82A8B">
        <w:rPr>
          <w:rFonts w:ascii="Calibri" w:hAnsi="Calibri" w:cs="Calibri"/>
          <w:b w:val="0"/>
          <w:bCs/>
          <w:color w:val="auto"/>
          <w:sz w:val="22"/>
          <w:szCs w:val="22"/>
        </w:rPr>
        <w:t>planiranog</w:t>
      </w:r>
      <w:proofErr w:type="spellEnd"/>
      <w:r w:rsidR="00C968F3" w:rsidRPr="00B82A8B">
        <w:rPr>
          <w:rFonts w:ascii="Calibri" w:hAnsi="Calibri" w:cs="Calibri"/>
          <w:b w:val="0"/>
          <w:bCs/>
          <w:color w:val="auto"/>
          <w:sz w:val="22"/>
          <w:szCs w:val="22"/>
        </w:rPr>
        <w:t xml:space="preserve"> </w:t>
      </w:r>
      <w:r w:rsidR="001860B9" w:rsidRPr="00B82A8B">
        <w:rPr>
          <w:rFonts w:ascii="Calibri" w:hAnsi="Calibri" w:cs="Calibri"/>
          <w:b w:val="0"/>
          <w:bCs/>
          <w:color w:val="auto"/>
          <w:sz w:val="22"/>
          <w:szCs w:val="22"/>
        </w:rPr>
        <w:t xml:space="preserve"> </w:t>
      </w:r>
      <w:proofErr w:type="spellStart"/>
      <w:r w:rsidR="001860B9" w:rsidRPr="00B82A8B">
        <w:rPr>
          <w:rFonts w:ascii="Calibri" w:hAnsi="Calibri" w:cs="Calibri"/>
          <w:b w:val="0"/>
          <w:bCs/>
          <w:color w:val="auto"/>
          <w:sz w:val="22"/>
          <w:szCs w:val="22"/>
        </w:rPr>
        <w:t>zbog</w:t>
      </w:r>
      <w:proofErr w:type="spellEnd"/>
      <w:r w:rsidR="001860B9" w:rsidRPr="00B82A8B">
        <w:rPr>
          <w:rFonts w:ascii="Calibri" w:hAnsi="Calibri" w:cs="Calibri"/>
          <w:b w:val="0"/>
          <w:bCs/>
          <w:color w:val="auto"/>
          <w:sz w:val="22"/>
          <w:szCs w:val="22"/>
        </w:rPr>
        <w:t xml:space="preserve"> </w:t>
      </w:r>
      <w:proofErr w:type="spellStart"/>
      <w:r w:rsidR="001860B9" w:rsidRPr="00B82A8B">
        <w:rPr>
          <w:rFonts w:ascii="Calibri" w:hAnsi="Calibri" w:cs="Calibri"/>
          <w:b w:val="0"/>
          <w:bCs/>
          <w:color w:val="auto"/>
          <w:sz w:val="22"/>
          <w:szCs w:val="22"/>
        </w:rPr>
        <w:t>dinamike</w:t>
      </w:r>
      <w:proofErr w:type="spellEnd"/>
      <w:r w:rsidR="001860B9" w:rsidRPr="00B82A8B">
        <w:rPr>
          <w:rFonts w:ascii="Calibri" w:hAnsi="Calibri" w:cs="Calibri"/>
          <w:b w:val="0"/>
          <w:bCs/>
          <w:color w:val="auto"/>
          <w:sz w:val="22"/>
          <w:szCs w:val="22"/>
        </w:rPr>
        <w:t xml:space="preserve"> </w:t>
      </w:r>
      <w:proofErr w:type="spellStart"/>
      <w:r w:rsidR="001860B9" w:rsidRPr="00B82A8B">
        <w:rPr>
          <w:rFonts w:ascii="Calibri" w:hAnsi="Calibri" w:cs="Calibri"/>
          <w:b w:val="0"/>
          <w:bCs/>
          <w:color w:val="auto"/>
          <w:sz w:val="22"/>
          <w:szCs w:val="22"/>
        </w:rPr>
        <w:t>naplate</w:t>
      </w:r>
      <w:proofErr w:type="spellEnd"/>
      <w:r w:rsidR="001860B9" w:rsidRPr="00B82A8B">
        <w:rPr>
          <w:rFonts w:ascii="Calibri" w:hAnsi="Calibri" w:cs="Calibri"/>
          <w:b w:val="0"/>
          <w:bCs/>
          <w:color w:val="auto"/>
          <w:sz w:val="22"/>
          <w:szCs w:val="22"/>
        </w:rPr>
        <w:t xml:space="preserve"> </w:t>
      </w:r>
      <w:proofErr w:type="spellStart"/>
      <w:r w:rsidR="001860B9" w:rsidRPr="00B82A8B">
        <w:rPr>
          <w:rFonts w:ascii="Calibri" w:hAnsi="Calibri" w:cs="Calibri"/>
          <w:b w:val="0"/>
          <w:bCs/>
          <w:color w:val="auto"/>
          <w:sz w:val="22"/>
          <w:szCs w:val="22"/>
        </w:rPr>
        <w:t>ovih</w:t>
      </w:r>
      <w:proofErr w:type="spellEnd"/>
      <w:r w:rsidR="001860B9" w:rsidRPr="00B82A8B">
        <w:rPr>
          <w:rFonts w:ascii="Calibri" w:hAnsi="Calibri" w:cs="Calibri"/>
          <w:b w:val="0"/>
          <w:bCs/>
          <w:color w:val="auto"/>
          <w:sz w:val="22"/>
          <w:szCs w:val="22"/>
        </w:rPr>
        <w:t xml:space="preserve"> </w:t>
      </w:r>
      <w:proofErr w:type="spellStart"/>
      <w:r w:rsidR="001860B9" w:rsidRPr="00B82A8B">
        <w:rPr>
          <w:rFonts w:ascii="Calibri" w:hAnsi="Calibri" w:cs="Calibri"/>
          <w:b w:val="0"/>
          <w:bCs/>
          <w:color w:val="auto"/>
          <w:sz w:val="22"/>
          <w:szCs w:val="22"/>
        </w:rPr>
        <w:t>prihoda</w:t>
      </w:r>
      <w:proofErr w:type="spellEnd"/>
      <w:r w:rsidR="001860B9" w:rsidRPr="00B82A8B">
        <w:rPr>
          <w:rFonts w:ascii="Calibri" w:hAnsi="Calibri" w:cs="Calibri"/>
          <w:b w:val="0"/>
          <w:bCs/>
          <w:color w:val="auto"/>
          <w:sz w:val="22"/>
          <w:szCs w:val="22"/>
        </w:rPr>
        <w:t xml:space="preserve"> </w:t>
      </w:r>
      <w:proofErr w:type="spellStart"/>
      <w:r w:rsidR="001860B9" w:rsidRPr="00B82A8B">
        <w:rPr>
          <w:rFonts w:ascii="Calibri" w:hAnsi="Calibri" w:cs="Calibri"/>
          <w:b w:val="0"/>
          <w:bCs/>
          <w:color w:val="auto"/>
          <w:sz w:val="22"/>
          <w:szCs w:val="22"/>
        </w:rPr>
        <w:t>koja</w:t>
      </w:r>
      <w:proofErr w:type="spellEnd"/>
      <w:r w:rsidR="001860B9" w:rsidRPr="00B82A8B">
        <w:rPr>
          <w:rFonts w:ascii="Calibri" w:hAnsi="Calibri" w:cs="Calibri"/>
          <w:b w:val="0"/>
          <w:bCs/>
          <w:color w:val="auto"/>
          <w:sz w:val="22"/>
          <w:szCs w:val="22"/>
        </w:rPr>
        <w:t xml:space="preserve"> </w:t>
      </w:r>
      <w:r w:rsidR="00B82A8B" w:rsidRPr="00B82A8B">
        <w:rPr>
          <w:rFonts w:ascii="Calibri" w:hAnsi="Calibri" w:cs="Calibri"/>
          <w:b w:val="0"/>
          <w:bCs/>
          <w:color w:val="auto"/>
          <w:sz w:val="22"/>
          <w:szCs w:val="22"/>
        </w:rPr>
        <w:t xml:space="preserve"> je  </w:t>
      </w:r>
      <w:proofErr w:type="spellStart"/>
      <w:r w:rsidR="00B82A8B" w:rsidRPr="00B82A8B">
        <w:rPr>
          <w:rFonts w:ascii="Calibri" w:hAnsi="Calibri" w:cs="Calibri"/>
          <w:b w:val="0"/>
          <w:bCs/>
          <w:color w:val="auto"/>
          <w:sz w:val="22"/>
          <w:szCs w:val="22"/>
        </w:rPr>
        <w:t>takva</w:t>
      </w:r>
      <w:proofErr w:type="spellEnd"/>
      <w:r w:rsidR="00B82A8B" w:rsidRPr="00B82A8B">
        <w:rPr>
          <w:rFonts w:ascii="Calibri" w:hAnsi="Calibri" w:cs="Calibri"/>
          <w:b w:val="0"/>
          <w:bCs/>
          <w:color w:val="auto"/>
          <w:sz w:val="22"/>
          <w:szCs w:val="22"/>
        </w:rPr>
        <w:t xml:space="preserve"> da se ZNS  </w:t>
      </w:r>
      <w:proofErr w:type="spellStart"/>
      <w:r w:rsidR="00B82A8B" w:rsidRPr="00B82A8B">
        <w:rPr>
          <w:rFonts w:ascii="Calibri" w:hAnsi="Calibri" w:cs="Calibri"/>
          <w:b w:val="0"/>
          <w:bCs/>
          <w:color w:val="auto"/>
          <w:sz w:val="22"/>
          <w:szCs w:val="22"/>
        </w:rPr>
        <w:t>šalje</w:t>
      </w:r>
      <w:proofErr w:type="spellEnd"/>
      <w:r w:rsidR="00B82A8B" w:rsidRPr="00B82A8B">
        <w:rPr>
          <w:rFonts w:ascii="Calibri" w:hAnsi="Calibri" w:cs="Calibri"/>
          <w:b w:val="0"/>
          <w:bCs/>
          <w:color w:val="auto"/>
          <w:sz w:val="22"/>
          <w:szCs w:val="22"/>
        </w:rPr>
        <w:t xml:space="preserve"> </w:t>
      </w:r>
      <w:proofErr w:type="spellStart"/>
      <w:r w:rsidR="00B82A8B" w:rsidRPr="00B82A8B">
        <w:rPr>
          <w:rFonts w:ascii="Calibri" w:hAnsi="Calibri" w:cs="Calibri"/>
          <w:b w:val="0"/>
          <w:bCs/>
          <w:color w:val="auto"/>
          <w:sz w:val="22"/>
          <w:szCs w:val="22"/>
        </w:rPr>
        <w:t>protekom</w:t>
      </w:r>
      <w:proofErr w:type="spellEnd"/>
      <w:r w:rsidR="00B82A8B" w:rsidRPr="00B82A8B">
        <w:rPr>
          <w:rFonts w:ascii="Calibri" w:hAnsi="Calibri" w:cs="Calibri"/>
          <w:b w:val="0"/>
          <w:bCs/>
          <w:color w:val="auto"/>
          <w:sz w:val="22"/>
          <w:szCs w:val="22"/>
        </w:rPr>
        <w:t xml:space="preserve"> </w:t>
      </w:r>
      <w:proofErr w:type="spellStart"/>
      <w:r w:rsidR="00B82A8B" w:rsidRPr="00B82A8B">
        <w:rPr>
          <w:rFonts w:ascii="Calibri" w:hAnsi="Calibri" w:cs="Calibri"/>
          <w:b w:val="0"/>
          <w:bCs/>
          <w:color w:val="auto"/>
          <w:sz w:val="22"/>
          <w:szCs w:val="22"/>
        </w:rPr>
        <w:t>svaka</w:t>
      </w:r>
      <w:proofErr w:type="spellEnd"/>
      <w:r w:rsidR="00B82A8B" w:rsidRPr="00B82A8B">
        <w:rPr>
          <w:rFonts w:ascii="Calibri" w:hAnsi="Calibri" w:cs="Calibri"/>
          <w:b w:val="0"/>
          <w:bCs/>
          <w:color w:val="auto"/>
          <w:sz w:val="22"/>
          <w:szCs w:val="22"/>
        </w:rPr>
        <w:t xml:space="preserve"> tri </w:t>
      </w:r>
      <w:proofErr w:type="spellStart"/>
      <w:r w:rsidR="00B82A8B" w:rsidRPr="00B82A8B">
        <w:rPr>
          <w:rFonts w:ascii="Calibri" w:hAnsi="Calibri" w:cs="Calibri"/>
          <w:b w:val="0"/>
          <w:bCs/>
          <w:color w:val="auto"/>
          <w:sz w:val="22"/>
          <w:szCs w:val="22"/>
        </w:rPr>
        <w:t>mjeseca</w:t>
      </w:r>
      <w:proofErr w:type="spellEnd"/>
      <w:r w:rsidR="00B82A8B" w:rsidRPr="00B82A8B">
        <w:rPr>
          <w:rFonts w:ascii="Calibri" w:hAnsi="Calibri" w:cs="Calibri"/>
          <w:b w:val="0"/>
          <w:bCs/>
          <w:color w:val="auto"/>
          <w:sz w:val="22"/>
          <w:szCs w:val="22"/>
        </w:rPr>
        <w:t xml:space="preserve"> </w:t>
      </w:r>
      <w:proofErr w:type="spellStart"/>
      <w:r w:rsidR="00B82A8B" w:rsidRPr="00B82A8B">
        <w:rPr>
          <w:rFonts w:ascii="Calibri" w:hAnsi="Calibri" w:cs="Calibri"/>
          <w:b w:val="0"/>
          <w:bCs/>
          <w:color w:val="auto"/>
          <w:sz w:val="22"/>
          <w:szCs w:val="22"/>
        </w:rPr>
        <w:t>poslovanja</w:t>
      </w:r>
      <w:proofErr w:type="spellEnd"/>
      <w:r w:rsidR="00B82A8B" w:rsidRPr="00B82A8B">
        <w:rPr>
          <w:rFonts w:ascii="Calibri" w:hAnsi="Calibri" w:cs="Calibri"/>
          <w:b w:val="0"/>
          <w:bCs/>
          <w:color w:val="auto"/>
          <w:sz w:val="22"/>
          <w:szCs w:val="22"/>
        </w:rPr>
        <w:t xml:space="preserve">, a </w:t>
      </w:r>
      <w:proofErr w:type="spellStart"/>
      <w:r w:rsidR="00B82A8B" w:rsidRPr="00B82A8B">
        <w:rPr>
          <w:rFonts w:ascii="Calibri" w:hAnsi="Calibri" w:cs="Calibri"/>
          <w:b w:val="0"/>
          <w:bCs/>
          <w:color w:val="auto"/>
          <w:sz w:val="22"/>
          <w:szCs w:val="22"/>
        </w:rPr>
        <w:t>refundacija</w:t>
      </w:r>
      <w:proofErr w:type="spellEnd"/>
      <w:r w:rsidR="00B82A8B" w:rsidRPr="00B82A8B">
        <w:rPr>
          <w:rFonts w:ascii="Calibri" w:hAnsi="Calibri" w:cs="Calibri"/>
          <w:b w:val="0"/>
          <w:bCs/>
          <w:color w:val="auto"/>
          <w:sz w:val="22"/>
          <w:szCs w:val="22"/>
        </w:rPr>
        <w:t xml:space="preserve"> po ZNS-u </w:t>
      </w:r>
      <w:proofErr w:type="spellStart"/>
      <w:r w:rsidR="00B82A8B" w:rsidRPr="00B82A8B">
        <w:rPr>
          <w:rFonts w:ascii="Calibri" w:hAnsi="Calibri" w:cs="Calibri"/>
          <w:b w:val="0"/>
          <w:bCs/>
          <w:color w:val="auto"/>
          <w:sz w:val="22"/>
          <w:szCs w:val="22"/>
        </w:rPr>
        <w:t>nakon</w:t>
      </w:r>
      <w:proofErr w:type="spellEnd"/>
      <w:r w:rsidR="00B82A8B" w:rsidRPr="00B82A8B">
        <w:rPr>
          <w:rFonts w:ascii="Calibri" w:hAnsi="Calibri" w:cs="Calibri"/>
          <w:b w:val="0"/>
          <w:bCs/>
          <w:color w:val="auto"/>
          <w:sz w:val="22"/>
          <w:szCs w:val="22"/>
        </w:rPr>
        <w:t xml:space="preserve"> </w:t>
      </w:r>
      <w:proofErr w:type="spellStart"/>
      <w:r w:rsidR="00B82A8B" w:rsidRPr="00B82A8B">
        <w:rPr>
          <w:rFonts w:ascii="Calibri" w:hAnsi="Calibri" w:cs="Calibri"/>
          <w:b w:val="0"/>
          <w:bCs/>
          <w:color w:val="auto"/>
          <w:sz w:val="22"/>
          <w:szCs w:val="22"/>
        </w:rPr>
        <w:t>još</w:t>
      </w:r>
      <w:proofErr w:type="spellEnd"/>
      <w:r w:rsidR="00B82A8B" w:rsidRPr="00B82A8B">
        <w:rPr>
          <w:rFonts w:ascii="Calibri" w:hAnsi="Calibri" w:cs="Calibri"/>
          <w:b w:val="0"/>
          <w:bCs/>
          <w:color w:val="auto"/>
          <w:sz w:val="22"/>
          <w:szCs w:val="22"/>
        </w:rPr>
        <w:t xml:space="preserve"> </w:t>
      </w:r>
      <w:proofErr w:type="spellStart"/>
      <w:r w:rsidR="00B82A8B" w:rsidRPr="00B82A8B">
        <w:rPr>
          <w:rFonts w:ascii="Calibri" w:hAnsi="Calibri" w:cs="Calibri"/>
          <w:b w:val="0"/>
          <w:bCs/>
          <w:color w:val="auto"/>
          <w:sz w:val="22"/>
          <w:szCs w:val="22"/>
        </w:rPr>
        <w:t>dva</w:t>
      </w:r>
      <w:proofErr w:type="spellEnd"/>
      <w:r w:rsidR="00B82A8B" w:rsidRPr="00B82A8B">
        <w:rPr>
          <w:rFonts w:ascii="Calibri" w:hAnsi="Calibri" w:cs="Calibri"/>
          <w:b w:val="0"/>
          <w:bCs/>
          <w:color w:val="auto"/>
          <w:sz w:val="22"/>
          <w:szCs w:val="22"/>
        </w:rPr>
        <w:t xml:space="preserve"> </w:t>
      </w:r>
      <w:proofErr w:type="spellStart"/>
      <w:r w:rsidR="00B82A8B" w:rsidRPr="00B82A8B">
        <w:rPr>
          <w:rFonts w:ascii="Calibri" w:hAnsi="Calibri" w:cs="Calibri"/>
          <w:b w:val="0"/>
          <w:bCs/>
          <w:color w:val="auto"/>
          <w:sz w:val="22"/>
          <w:szCs w:val="22"/>
        </w:rPr>
        <w:t>mjeseca</w:t>
      </w:r>
      <w:proofErr w:type="spellEnd"/>
      <w:r w:rsidR="00B82A8B" w:rsidRPr="00B82A8B">
        <w:rPr>
          <w:rFonts w:ascii="Calibri" w:hAnsi="Calibri" w:cs="Calibri"/>
          <w:b w:val="0"/>
          <w:bCs/>
          <w:color w:val="auto"/>
          <w:sz w:val="22"/>
          <w:szCs w:val="22"/>
        </w:rPr>
        <w:t xml:space="preserve"> pa  je u </w:t>
      </w:r>
      <w:proofErr w:type="spellStart"/>
      <w:r w:rsidR="00B82A8B" w:rsidRPr="00B82A8B">
        <w:rPr>
          <w:rFonts w:ascii="Calibri" w:hAnsi="Calibri" w:cs="Calibri"/>
          <w:b w:val="0"/>
          <w:bCs/>
          <w:color w:val="auto"/>
          <w:sz w:val="22"/>
          <w:szCs w:val="22"/>
        </w:rPr>
        <w:t>razdoblju</w:t>
      </w:r>
      <w:proofErr w:type="spellEnd"/>
      <w:r w:rsidR="00B82A8B" w:rsidRPr="00B82A8B">
        <w:rPr>
          <w:rFonts w:ascii="Calibri" w:hAnsi="Calibri" w:cs="Calibri"/>
          <w:b w:val="0"/>
          <w:bCs/>
          <w:color w:val="auto"/>
          <w:sz w:val="22"/>
          <w:szCs w:val="22"/>
        </w:rPr>
        <w:t xml:space="preserve"> I</w:t>
      </w:r>
      <w:r w:rsidR="00356AE7">
        <w:rPr>
          <w:rFonts w:ascii="Calibri" w:hAnsi="Calibri" w:cs="Calibri"/>
          <w:b w:val="0"/>
          <w:bCs/>
          <w:color w:val="auto"/>
          <w:sz w:val="22"/>
          <w:szCs w:val="22"/>
        </w:rPr>
        <w:t xml:space="preserve">-ix </w:t>
      </w:r>
      <w:r w:rsidR="00B82A8B" w:rsidRPr="00B82A8B">
        <w:rPr>
          <w:rFonts w:ascii="Calibri" w:hAnsi="Calibri" w:cs="Calibri"/>
          <w:b w:val="0"/>
          <w:bCs/>
          <w:color w:val="auto"/>
          <w:sz w:val="22"/>
          <w:szCs w:val="22"/>
        </w:rPr>
        <w:t xml:space="preserve"> 202</w:t>
      </w:r>
      <w:r w:rsidR="00B82A8B">
        <w:rPr>
          <w:rFonts w:ascii="Calibri" w:hAnsi="Calibri" w:cs="Calibri"/>
          <w:b w:val="0"/>
          <w:bCs/>
          <w:color w:val="auto"/>
          <w:sz w:val="22"/>
          <w:szCs w:val="22"/>
        </w:rPr>
        <w:t>4</w:t>
      </w:r>
      <w:r w:rsidR="00B82A8B" w:rsidRPr="00B82A8B">
        <w:rPr>
          <w:rFonts w:ascii="Calibri" w:hAnsi="Calibri" w:cs="Calibri"/>
          <w:b w:val="0"/>
          <w:bCs/>
          <w:color w:val="auto"/>
          <w:sz w:val="22"/>
          <w:szCs w:val="22"/>
        </w:rPr>
        <w:t xml:space="preserve">. </w:t>
      </w:r>
      <w:proofErr w:type="spellStart"/>
      <w:r w:rsidR="00B82A8B" w:rsidRPr="00B82A8B">
        <w:rPr>
          <w:rFonts w:ascii="Calibri" w:hAnsi="Calibri" w:cs="Calibri"/>
          <w:b w:val="0"/>
          <w:bCs/>
          <w:color w:val="auto"/>
          <w:sz w:val="22"/>
          <w:szCs w:val="22"/>
        </w:rPr>
        <w:t>ostvareno</w:t>
      </w:r>
      <w:proofErr w:type="spellEnd"/>
      <w:r w:rsidR="00B82A8B" w:rsidRPr="00B82A8B">
        <w:rPr>
          <w:rFonts w:ascii="Calibri" w:hAnsi="Calibri" w:cs="Calibri"/>
          <w:b w:val="0"/>
          <w:bCs/>
          <w:color w:val="auto"/>
          <w:sz w:val="22"/>
          <w:szCs w:val="22"/>
        </w:rPr>
        <w:t xml:space="preserve"> </w:t>
      </w:r>
      <w:proofErr w:type="spellStart"/>
      <w:proofErr w:type="gramStart"/>
      <w:r w:rsidR="00B82A8B" w:rsidRPr="00B82A8B">
        <w:rPr>
          <w:rFonts w:ascii="Calibri" w:hAnsi="Calibri" w:cs="Calibri"/>
          <w:b w:val="0"/>
          <w:bCs/>
          <w:color w:val="auto"/>
          <w:sz w:val="22"/>
          <w:szCs w:val="22"/>
        </w:rPr>
        <w:t>prihoda</w:t>
      </w:r>
      <w:proofErr w:type="spellEnd"/>
      <w:r w:rsidR="00B82A8B" w:rsidRPr="00B82A8B">
        <w:rPr>
          <w:rFonts w:ascii="Calibri" w:hAnsi="Calibri" w:cs="Calibri"/>
          <w:b w:val="0"/>
          <w:bCs/>
          <w:color w:val="auto"/>
          <w:sz w:val="22"/>
          <w:szCs w:val="22"/>
        </w:rPr>
        <w:t xml:space="preserve"> </w:t>
      </w:r>
      <w:r w:rsidR="00B82A8B">
        <w:rPr>
          <w:rFonts w:ascii="Calibri" w:hAnsi="Calibri" w:cs="Calibri"/>
          <w:b w:val="0"/>
          <w:bCs/>
          <w:color w:val="auto"/>
          <w:sz w:val="22"/>
          <w:szCs w:val="22"/>
        </w:rPr>
        <w:t xml:space="preserve"> u</w:t>
      </w:r>
      <w:proofErr w:type="gramEnd"/>
      <w:r w:rsidR="00B82A8B">
        <w:rPr>
          <w:rFonts w:ascii="Calibri" w:hAnsi="Calibri" w:cs="Calibri"/>
          <w:b w:val="0"/>
          <w:bCs/>
          <w:color w:val="auto"/>
          <w:sz w:val="22"/>
          <w:szCs w:val="22"/>
        </w:rPr>
        <w:t xml:space="preserve"> </w:t>
      </w:r>
      <w:proofErr w:type="spellStart"/>
      <w:r w:rsidR="00B82A8B">
        <w:rPr>
          <w:rFonts w:ascii="Calibri" w:hAnsi="Calibri" w:cs="Calibri"/>
          <w:b w:val="0"/>
          <w:bCs/>
          <w:color w:val="auto"/>
          <w:sz w:val="22"/>
          <w:szCs w:val="22"/>
        </w:rPr>
        <w:t>iznosu</w:t>
      </w:r>
      <w:proofErr w:type="spellEnd"/>
      <w:r w:rsidR="00B82A8B">
        <w:rPr>
          <w:rFonts w:ascii="Calibri" w:hAnsi="Calibri" w:cs="Calibri"/>
          <w:b w:val="0"/>
          <w:bCs/>
          <w:color w:val="auto"/>
          <w:sz w:val="22"/>
          <w:szCs w:val="22"/>
        </w:rPr>
        <w:t xml:space="preserve"> </w:t>
      </w:r>
      <w:r w:rsidR="00356AE7">
        <w:rPr>
          <w:rFonts w:ascii="Calibri" w:hAnsi="Calibri" w:cs="Calibri"/>
          <w:b w:val="0"/>
          <w:bCs/>
          <w:color w:val="auto"/>
          <w:sz w:val="22"/>
          <w:szCs w:val="22"/>
        </w:rPr>
        <w:t xml:space="preserve"> 95.544,02</w:t>
      </w:r>
      <w:r w:rsidR="00B82A8B" w:rsidRPr="00B82A8B">
        <w:rPr>
          <w:rFonts w:ascii="Calibri" w:hAnsi="Calibri" w:cs="Calibri"/>
          <w:b w:val="0"/>
          <w:bCs/>
          <w:color w:val="auto"/>
          <w:sz w:val="22"/>
          <w:szCs w:val="22"/>
        </w:rPr>
        <w:t xml:space="preserve"> €</w:t>
      </w:r>
      <w:r w:rsidR="00B82A8B">
        <w:rPr>
          <w:rFonts w:ascii="Calibri" w:hAnsi="Calibri" w:cs="Calibri"/>
          <w:b w:val="0"/>
          <w:bCs/>
          <w:color w:val="auto"/>
          <w:sz w:val="22"/>
          <w:szCs w:val="22"/>
        </w:rPr>
        <w:t xml:space="preserve"> od </w:t>
      </w:r>
      <w:proofErr w:type="spellStart"/>
      <w:r w:rsidR="00B82A8B">
        <w:rPr>
          <w:rFonts w:ascii="Calibri" w:hAnsi="Calibri" w:cs="Calibri"/>
          <w:b w:val="0"/>
          <w:bCs/>
          <w:color w:val="auto"/>
          <w:sz w:val="22"/>
          <w:szCs w:val="22"/>
        </w:rPr>
        <w:t>planiranih</w:t>
      </w:r>
      <w:proofErr w:type="spellEnd"/>
      <w:r w:rsidR="00B82A8B">
        <w:rPr>
          <w:rFonts w:ascii="Calibri" w:hAnsi="Calibri" w:cs="Calibri"/>
          <w:b w:val="0"/>
          <w:bCs/>
          <w:color w:val="auto"/>
          <w:sz w:val="22"/>
          <w:szCs w:val="22"/>
        </w:rPr>
        <w:t xml:space="preserve"> 1</w:t>
      </w:r>
      <w:r w:rsidR="00093AEE">
        <w:rPr>
          <w:rFonts w:ascii="Calibri" w:hAnsi="Calibri" w:cs="Calibri"/>
          <w:b w:val="0"/>
          <w:bCs/>
          <w:color w:val="auto"/>
          <w:sz w:val="22"/>
          <w:szCs w:val="22"/>
        </w:rPr>
        <w:t>05.440</w:t>
      </w:r>
      <w:r w:rsidR="00B82A8B">
        <w:rPr>
          <w:rFonts w:ascii="Calibri" w:hAnsi="Calibri" w:cs="Calibri"/>
          <w:b w:val="0"/>
          <w:bCs/>
          <w:color w:val="auto"/>
          <w:sz w:val="22"/>
          <w:szCs w:val="22"/>
        </w:rPr>
        <w:t xml:space="preserve"> € </w:t>
      </w:r>
      <w:r w:rsidR="00B82A8B" w:rsidRPr="00B82A8B">
        <w:rPr>
          <w:rFonts w:ascii="Calibri" w:hAnsi="Calibri" w:cs="Calibri"/>
          <w:b w:val="0"/>
          <w:bCs/>
          <w:color w:val="auto"/>
          <w:sz w:val="22"/>
          <w:szCs w:val="22"/>
        </w:rPr>
        <w:t>.</w:t>
      </w:r>
      <w:r w:rsidR="00093AEE">
        <w:rPr>
          <w:rFonts w:ascii="Calibri" w:hAnsi="Calibri" w:cs="Calibri"/>
          <w:b w:val="0"/>
          <w:bCs/>
          <w:color w:val="auto"/>
          <w:sz w:val="22"/>
          <w:szCs w:val="22"/>
        </w:rPr>
        <w:t xml:space="preserve"> </w:t>
      </w:r>
      <w:r w:rsidR="00B82A8B">
        <w:rPr>
          <w:rFonts w:ascii="Calibri" w:hAnsi="Calibri" w:cs="Calibri"/>
          <w:b w:val="0"/>
          <w:bCs/>
          <w:color w:val="auto"/>
          <w:sz w:val="22"/>
          <w:szCs w:val="22"/>
        </w:rPr>
        <w:t xml:space="preserve"> </w:t>
      </w:r>
      <w:proofErr w:type="spellStart"/>
      <w:r w:rsidR="00B82A8B">
        <w:rPr>
          <w:rFonts w:ascii="Calibri" w:hAnsi="Calibri" w:cs="Calibri"/>
          <w:b w:val="0"/>
          <w:bCs/>
          <w:color w:val="auto"/>
          <w:sz w:val="22"/>
          <w:szCs w:val="22"/>
        </w:rPr>
        <w:t>Kod</w:t>
      </w:r>
      <w:proofErr w:type="spellEnd"/>
      <w:r w:rsidR="00B82A8B">
        <w:rPr>
          <w:rFonts w:ascii="Calibri" w:hAnsi="Calibri" w:cs="Calibri"/>
          <w:b w:val="0"/>
          <w:bCs/>
          <w:color w:val="auto"/>
          <w:sz w:val="22"/>
          <w:szCs w:val="22"/>
        </w:rPr>
        <w:t xml:space="preserve"> </w:t>
      </w:r>
      <w:proofErr w:type="spellStart"/>
      <w:r w:rsidR="00B82A8B">
        <w:rPr>
          <w:rFonts w:ascii="Calibri" w:hAnsi="Calibri" w:cs="Calibri"/>
          <w:b w:val="0"/>
          <w:bCs/>
          <w:color w:val="auto"/>
          <w:sz w:val="22"/>
          <w:szCs w:val="22"/>
        </w:rPr>
        <w:t>prihoda</w:t>
      </w:r>
      <w:proofErr w:type="spellEnd"/>
      <w:r w:rsidR="00B82A8B">
        <w:rPr>
          <w:rFonts w:ascii="Calibri" w:hAnsi="Calibri" w:cs="Calibri"/>
          <w:b w:val="0"/>
          <w:bCs/>
          <w:color w:val="auto"/>
          <w:sz w:val="22"/>
          <w:szCs w:val="22"/>
        </w:rPr>
        <w:t xml:space="preserve"> od HZZ-a za </w:t>
      </w:r>
      <w:proofErr w:type="spellStart"/>
      <w:r w:rsidR="00B82A8B">
        <w:rPr>
          <w:rFonts w:ascii="Calibri" w:hAnsi="Calibri" w:cs="Calibri"/>
          <w:b w:val="0"/>
          <w:bCs/>
          <w:color w:val="auto"/>
          <w:sz w:val="22"/>
          <w:szCs w:val="22"/>
        </w:rPr>
        <w:t>vježbenike</w:t>
      </w:r>
      <w:proofErr w:type="spellEnd"/>
      <w:r w:rsidR="00B82A8B">
        <w:rPr>
          <w:rFonts w:ascii="Calibri" w:hAnsi="Calibri" w:cs="Calibri"/>
          <w:b w:val="0"/>
          <w:bCs/>
          <w:color w:val="auto"/>
          <w:sz w:val="22"/>
          <w:szCs w:val="22"/>
        </w:rPr>
        <w:t xml:space="preserve"> </w:t>
      </w:r>
      <w:proofErr w:type="spellStart"/>
      <w:r w:rsidR="00B82A8B">
        <w:rPr>
          <w:rFonts w:ascii="Calibri" w:hAnsi="Calibri" w:cs="Calibri"/>
          <w:b w:val="0"/>
          <w:bCs/>
          <w:color w:val="auto"/>
          <w:sz w:val="22"/>
          <w:szCs w:val="22"/>
        </w:rPr>
        <w:t>ostvareno</w:t>
      </w:r>
      <w:proofErr w:type="spellEnd"/>
      <w:r w:rsidR="00B82A8B">
        <w:rPr>
          <w:rFonts w:ascii="Calibri" w:hAnsi="Calibri" w:cs="Calibri"/>
          <w:b w:val="0"/>
          <w:bCs/>
          <w:color w:val="auto"/>
          <w:sz w:val="22"/>
          <w:szCs w:val="22"/>
        </w:rPr>
        <w:t xml:space="preserve"> je </w:t>
      </w:r>
      <w:r w:rsidR="00093AEE">
        <w:rPr>
          <w:rFonts w:ascii="Calibri" w:hAnsi="Calibri" w:cs="Calibri"/>
          <w:b w:val="0"/>
          <w:bCs/>
          <w:color w:val="auto"/>
          <w:sz w:val="22"/>
          <w:szCs w:val="22"/>
        </w:rPr>
        <w:t>85,05</w:t>
      </w:r>
      <w:r w:rsidR="00B82A8B">
        <w:rPr>
          <w:rFonts w:ascii="Calibri" w:hAnsi="Calibri" w:cs="Calibri"/>
          <w:b w:val="0"/>
          <w:bCs/>
          <w:color w:val="auto"/>
          <w:sz w:val="22"/>
          <w:szCs w:val="22"/>
        </w:rPr>
        <w:t xml:space="preserve"> % </w:t>
      </w:r>
      <w:proofErr w:type="spellStart"/>
      <w:r w:rsidR="00B82A8B">
        <w:rPr>
          <w:rFonts w:ascii="Calibri" w:hAnsi="Calibri" w:cs="Calibri"/>
          <w:b w:val="0"/>
          <w:bCs/>
          <w:color w:val="auto"/>
          <w:sz w:val="22"/>
          <w:szCs w:val="22"/>
        </w:rPr>
        <w:t>od</w:t>
      </w:r>
      <w:proofErr w:type="spellEnd"/>
      <w:r w:rsidR="00B82A8B">
        <w:rPr>
          <w:rFonts w:ascii="Calibri" w:hAnsi="Calibri" w:cs="Calibri"/>
          <w:b w:val="0"/>
          <w:bCs/>
          <w:color w:val="auto"/>
          <w:sz w:val="22"/>
          <w:szCs w:val="22"/>
        </w:rPr>
        <w:t xml:space="preserve"> </w:t>
      </w:r>
      <w:proofErr w:type="spellStart"/>
      <w:r w:rsidR="00B82A8B">
        <w:rPr>
          <w:rFonts w:ascii="Calibri" w:hAnsi="Calibri" w:cs="Calibri"/>
          <w:b w:val="0"/>
          <w:bCs/>
          <w:color w:val="auto"/>
          <w:sz w:val="22"/>
          <w:szCs w:val="22"/>
        </w:rPr>
        <w:t>planiranog</w:t>
      </w:r>
      <w:proofErr w:type="spellEnd"/>
      <w:r w:rsidR="00B82A8B">
        <w:rPr>
          <w:rFonts w:ascii="Calibri" w:hAnsi="Calibri" w:cs="Calibri"/>
          <w:b w:val="0"/>
          <w:bCs/>
          <w:color w:val="auto"/>
          <w:sz w:val="22"/>
          <w:szCs w:val="22"/>
        </w:rPr>
        <w:t xml:space="preserve"> u </w:t>
      </w:r>
      <w:proofErr w:type="spellStart"/>
      <w:r w:rsidR="00B82A8B">
        <w:rPr>
          <w:rFonts w:ascii="Calibri" w:hAnsi="Calibri" w:cs="Calibri"/>
          <w:b w:val="0"/>
          <w:bCs/>
          <w:color w:val="auto"/>
          <w:sz w:val="22"/>
          <w:szCs w:val="22"/>
        </w:rPr>
        <w:t>ovom</w:t>
      </w:r>
      <w:proofErr w:type="spellEnd"/>
      <w:r w:rsidR="00B82A8B">
        <w:rPr>
          <w:rFonts w:ascii="Calibri" w:hAnsi="Calibri" w:cs="Calibri"/>
          <w:b w:val="0"/>
          <w:bCs/>
          <w:color w:val="auto"/>
          <w:sz w:val="22"/>
          <w:szCs w:val="22"/>
        </w:rPr>
        <w:t xml:space="preserve"> </w:t>
      </w:r>
      <w:proofErr w:type="spellStart"/>
      <w:r w:rsidR="00B82A8B">
        <w:rPr>
          <w:rFonts w:ascii="Calibri" w:hAnsi="Calibri" w:cs="Calibri"/>
          <w:b w:val="0"/>
          <w:bCs/>
          <w:color w:val="auto"/>
          <w:sz w:val="22"/>
          <w:szCs w:val="22"/>
        </w:rPr>
        <w:t>izvještajnom</w:t>
      </w:r>
      <w:proofErr w:type="spellEnd"/>
      <w:r w:rsidR="00B82A8B">
        <w:rPr>
          <w:rFonts w:ascii="Calibri" w:hAnsi="Calibri" w:cs="Calibri"/>
          <w:b w:val="0"/>
          <w:bCs/>
          <w:color w:val="auto"/>
          <w:sz w:val="22"/>
          <w:szCs w:val="22"/>
        </w:rPr>
        <w:t xml:space="preserve"> </w:t>
      </w:r>
      <w:proofErr w:type="spellStart"/>
      <w:r w:rsidR="00B82A8B">
        <w:rPr>
          <w:rFonts w:ascii="Calibri" w:hAnsi="Calibri" w:cs="Calibri"/>
          <w:b w:val="0"/>
          <w:bCs/>
          <w:color w:val="auto"/>
          <w:sz w:val="22"/>
          <w:szCs w:val="22"/>
        </w:rPr>
        <w:t>razdoblju</w:t>
      </w:r>
      <w:proofErr w:type="spellEnd"/>
      <w:r w:rsidR="00093AEE">
        <w:rPr>
          <w:rFonts w:ascii="Calibri" w:hAnsi="Calibri" w:cs="Calibri"/>
          <w:b w:val="0"/>
          <w:bCs/>
          <w:color w:val="auto"/>
          <w:sz w:val="22"/>
          <w:szCs w:val="22"/>
        </w:rPr>
        <w:t xml:space="preserve">. </w:t>
      </w:r>
      <w:r w:rsidR="00B82A8B">
        <w:rPr>
          <w:rFonts w:ascii="Calibri" w:hAnsi="Calibri" w:cs="Calibri"/>
          <w:b w:val="0"/>
          <w:bCs/>
          <w:color w:val="auto"/>
          <w:sz w:val="22"/>
          <w:szCs w:val="22"/>
        </w:rPr>
        <w:t xml:space="preserve"> </w:t>
      </w:r>
    </w:p>
    <w:p w14:paraId="1F002CE1" w14:textId="28419F4C" w:rsidR="00B82A8B" w:rsidRPr="00702BEE" w:rsidRDefault="00B82A8B" w:rsidP="00B82A8B">
      <w:pPr>
        <w:pStyle w:val="Tijeloteksta2"/>
        <w:rPr>
          <w:rFonts w:ascii="Calibri" w:hAnsi="Calibri" w:cs="Calibri"/>
          <w:b w:val="0"/>
          <w:bCs/>
          <w:color w:val="auto"/>
          <w:sz w:val="22"/>
          <w:szCs w:val="22"/>
        </w:rPr>
      </w:pPr>
      <w:proofErr w:type="spellStart"/>
      <w:r>
        <w:rPr>
          <w:rFonts w:ascii="Calibri" w:hAnsi="Calibri" w:cs="Calibri"/>
          <w:b w:val="0"/>
          <w:bCs/>
          <w:color w:val="auto"/>
          <w:sz w:val="22"/>
          <w:szCs w:val="22"/>
        </w:rPr>
        <w:t>Prihodi</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Pomoći</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od</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nenadležnih</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proračuna</w:t>
      </w:r>
      <w:proofErr w:type="spellEnd"/>
      <w:r>
        <w:rPr>
          <w:rFonts w:ascii="Calibri" w:hAnsi="Calibri" w:cs="Calibri"/>
          <w:b w:val="0"/>
          <w:bCs/>
          <w:color w:val="auto"/>
          <w:sz w:val="22"/>
          <w:szCs w:val="22"/>
        </w:rPr>
        <w:t xml:space="preserve"> – </w:t>
      </w:r>
      <w:proofErr w:type="spellStart"/>
      <w:r>
        <w:rPr>
          <w:rFonts w:ascii="Calibri" w:hAnsi="Calibri" w:cs="Calibri"/>
          <w:b w:val="0"/>
          <w:bCs/>
          <w:color w:val="auto"/>
          <w:sz w:val="22"/>
          <w:szCs w:val="22"/>
        </w:rPr>
        <w:t>općine</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Žakanje</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ostvareni</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su</w:t>
      </w:r>
      <w:proofErr w:type="spellEnd"/>
      <w:r>
        <w:rPr>
          <w:rFonts w:ascii="Calibri" w:hAnsi="Calibri" w:cs="Calibri"/>
          <w:b w:val="0"/>
          <w:bCs/>
          <w:color w:val="auto"/>
          <w:sz w:val="22"/>
          <w:szCs w:val="22"/>
        </w:rPr>
        <w:t xml:space="preserve"> u </w:t>
      </w:r>
      <w:proofErr w:type="spellStart"/>
      <w:proofErr w:type="gramStart"/>
      <w:r>
        <w:rPr>
          <w:rFonts w:ascii="Calibri" w:hAnsi="Calibri" w:cs="Calibri"/>
          <w:b w:val="0"/>
          <w:bCs/>
          <w:color w:val="auto"/>
          <w:sz w:val="22"/>
          <w:szCs w:val="22"/>
        </w:rPr>
        <w:t>iznosu</w:t>
      </w:r>
      <w:proofErr w:type="spellEnd"/>
      <w:r>
        <w:rPr>
          <w:rFonts w:ascii="Calibri" w:hAnsi="Calibri" w:cs="Calibri"/>
          <w:b w:val="0"/>
          <w:bCs/>
          <w:color w:val="auto"/>
          <w:sz w:val="22"/>
          <w:szCs w:val="22"/>
        </w:rPr>
        <w:t xml:space="preserve"> </w:t>
      </w:r>
      <w:r w:rsidR="00093AEE">
        <w:rPr>
          <w:rFonts w:ascii="Calibri" w:hAnsi="Calibri" w:cs="Calibri"/>
          <w:b w:val="0"/>
          <w:bCs/>
          <w:color w:val="auto"/>
          <w:sz w:val="22"/>
          <w:szCs w:val="22"/>
        </w:rPr>
        <w:t xml:space="preserve"> 4.369</w:t>
      </w:r>
      <w:proofErr w:type="gramEnd"/>
      <w:r>
        <w:rPr>
          <w:rFonts w:ascii="Calibri" w:hAnsi="Calibri" w:cs="Calibri"/>
          <w:b w:val="0"/>
          <w:bCs/>
          <w:color w:val="auto"/>
          <w:sz w:val="22"/>
          <w:szCs w:val="22"/>
        </w:rPr>
        <w:t xml:space="preserve"> € od </w:t>
      </w:r>
      <w:proofErr w:type="spellStart"/>
      <w:r>
        <w:rPr>
          <w:rFonts w:ascii="Calibri" w:hAnsi="Calibri" w:cs="Calibri"/>
          <w:b w:val="0"/>
          <w:bCs/>
          <w:color w:val="auto"/>
          <w:sz w:val="22"/>
          <w:szCs w:val="22"/>
        </w:rPr>
        <w:t>planiranih</w:t>
      </w:r>
      <w:proofErr w:type="spellEnd"/>
      <w:r>
        <w:rPr>
          <w:rFonts w:ascii="Calibri" w:hAnsi="Calibri" w:cs="Calibri"/>
          <w:b w:val="0"/>
          <w:bCs/>
          <w:color w:val="auto"/>
          <w:sz w:val="22"/>
          <w:szCs w:val="22"/>
        </w:rPr>
        <w:t xml:space="preserve"> </w:t>
      </w:r>
      <w:r w:rsidR="00775C74">
        <w:rPr>
          <w:rFonts w:ascii="Calibri" w:hAnsi="Calibri" w:cs="Calibri"/>
          <w:b w:val="0"/>
          <w:bCs/>
          <w:color w:val="auto"/>
          <w:sz w:val="22"/>
          <w:szCs w:val="22"/>
        </w:rPr>
        <w:t xml:space="preserve"> 5.100</w:t>
      </w:r>
      <w:r>
        <w:rPr>
          <w:rFonts w:ascii="Calibri" w:hAnsi="Calibri" w:cs="Calibri"/>
          <w:b w:val="0"/>
          <w:bCs/>
          <w:color w:val="auto"/>
          <w:sz w:val="22"/>
          <w:szCs w:val="22"/>
        </w:rPr>
        <w:t xml:space="preserve"> €   </w:t>
      </w:r>
      <w:proofErr w:type="spellStart"/>
      <w:r>
        <w:rPr>
          <w:rFonts w:ascii="Calibri" w:hAnsi="Calibri" w:cs="Calibri"/>
          <w:b w:val="0"/>
          <w:bCs/>
          <w:color w:val="auto"/>
          <w:sz w:val="22"/>
          <w:szCs w:val="22"/>
        </w:rPr>
        <w:t>što</w:t>
      </w:r>
      <w:proofErr w:type="spellEnd"/>
      <w:r>
        <w:rPr>
          <w:rFonts w:ascii="Calibri" w:hAnsi="Calibri" w:cs="Calibri"/>
          <w:b w:val="0"/>
          <w:bCs/>
          <w:color w:val="auto"/>
          <w:sz w:val="22"/>
          <w:szCs w:val="22"/>
        </w:rPr>
        <w:t xml:space="preserve"> je 8</w:t>
      </w:r>
      <w:r w:rsidR="00775C74">
        <w:rPr>
          <w:rFonts w:ascii="Calibri" w:hAnsi="Calibri" w:cs="Calibri"/>
          <w:b w:val="0"/>
          <w:bCs/>
          <w:color w:val="auto"/>
          <w:sz w:val="22"/>
          <w:szCs w:val="22"/>
        </w:rPr>
        <w:t>8,67</w:t>
      </w:r>
      <w:r>
        <w:rPr>
          <w:rFonts w:ascii="Calibri" w:hAnsi="Calibri" w:cs="Calibri"/>
          <w:b w:val="0"/>
          <w:bCs/>
          <w:color w:val="auto"/>
          <w:sz w:val="22"/>
          <w:szCs w:val="22"/>
        </w:rPr>
        <w:t xml:space="preserve"> </w:t>
      </w:r>
      <w:r w:rsidR="00702BEE">
        <w:rPr>
          <w:rFonts w:ascii="Calibri" w:hAnsi="Calibri" w:cs="Calibri"/>
          <w:b w:val="0"/>
          <w:bCs/>
          <w:color w:val="auto"/>
          <w:sz w:val="22"/>
          <w:szCs w:val="22"/>
        </w:rPr>
        <w:t xml:space="preserve">%  </w:t>
      </w:r>
      <w:proofErr w:type="spellStart"/>
      <w:r w:rsidR="00702BEE">
        <w:rPr>
          <w:rFonts w:ascii="Calibri" w:hAnsi="Calibri" w:cs="Calibri"/>
          <w:b w:val="0"/>
          <w:bCs/>
          <w:color w:val="auto"/>
          <w:sz w:val="22"/>
          <w:szCs w:val="22"/>
        </w:rPr>
        <w:t>od</w:t>
      </w:r>
      <w:proofErr w:type="spellEnd"/>
      <w:r w:rsidR="00702BEE">
        <w:rPr>
          <w:rFonts w:ascii="Calibri" w:hAnsi="Calibri" w:cs="Calibri"/>
          <w:b w:val="0"/>
          <w:bCs/>
          <w:color w:val="auto"/>
          <w:sz w:val="22"/>
          <w:szCs w:val="22"/>
        </w:rPr>
        <w:t xml:space="preserve"> plana</w:t>
      </w:r>
      <w:r w:rsidR="00775C74">
        <w:rPr>
          <w:rFonts w:ascii="Calibri" w:hAnsi="Calibri" w:cs="Calibri"/>
          <w:b w:val="0"/>
          <w:bCs/>
          <w:color w:val="auto"/>
          <w:sz w:val="22"/>
          <w:szCs w:val="22"/>
        </w:rPr>
        <w:t xml:space="preserve">. </w:t>
      </w:r>
      <w:r w:rsidR="00702BEE">
        <w:rPr>
          <w:rFonts w:ascii="Calibri" w:hAnsi="Calibri" w:cs="Calibri"/>
          <w:b w:val="0"/>
          <w:bCs/>
          <w:color w:val="auto"/>
          <w:sz w:val="22"/>
          <w:szCs w:val="22"/>
        </w:rPr>
        <w:t xml:space="preserve"> </w:t>
      </w:r>
      <w:proofErr w:type="spellStart"/>
      <w:r w:rsidR="00775C74">
        <w:rPr>
          <w:rFonts w:ascii="Calibri" w:hAnsi="Calibri" w:cs="Calibri"/>
          <w:b w:val="0"/>
          <w:bCs/>
          <w:color w:val="auto"/>
          <w:sz w:val="22"/>
          <w:szCs w:val="22"/>
        </w:rPr>
        <w:t>P</w:t>
      </w:r>
      <w:r w:rsidR="00702BEE">
        <w:rPr>
          <w:rFonts w:ascii="Calibri" w:hAnsi="Calibri" w:cs="Calibri"/>
          <w:b w:val="0"/>
          <w:bCs/>
          <w:color w:val="auto"/>
          <w:sz w:val="22"/>
          <w:szCs w:val="22"/>
        </w:rPr>
        <w:t>rihodi</w:t>
      </w:r>
      <w:proofErr w:type="spellEnd"/>
      <w:r w:rsidR="00702BEE">
        <w:rPr>
          <w:rFonts w:ascii="Calibri" w:hAnsi="Calibri" w:cs="Calibri"/>
          <w:b w:val="0"/>
          <w:bCs/>
          <w:color w:val="auto"/>
          <w:sz w:val="22"/>
          <w:szCs w:val="22"/>
        </w:rPr>
        <w:t xml:space="preserve"> od </w:t>
      </w:r>
      <w:proofErr w:type="spellStart"/>
      <w:r w:rsidR="00702BEE" w:rsidRPr="00702BEE">
        <w:rPr>
          <w:rFonts w:cstheme="minorHAnsi"/>
          <w:b w:val="0"/>
          <w:bCs/>
          <w:color w:val="auto"/>
        </w:rPr>
        <w:t>općine</w:t>
      </w:r>
      <w:proofErr w:type="spellEnd"/>
      <w:r w:rsidR="00702BEE" w:rsidRPr="00702BEE">
        <w:rPr>
          <w:rFonts w:cstheme="minorHAnsi"/>
          <w:b w:val="0"/>
          <w:bCs/>
          <w:color w:val="auto"/>
        </w:rPr>
        <w:t xml:space="preserve"> </w:t>
      </w:r>
      <w:proofErr w:type="spellStart"/>
      <w:r w:rsidR="00702BEE" w:rsidRPr="00702BEE">
        <w:rPr>
          <w:rFonts w:cstheme="minorHAnsi"/>
          <w:b w:val="0"/>
          <w:bCs/>
          <w:color w:val="auto"/>
        </w:rPr>
        <w:t>Žakanje</w:t>
      </w:r>
      <w:proofErr w:type="spellEnd"/>
      <w:r w:rsidR="00702BEE" w:rsidRPr="00702BEE">
        <w:rPr>
          <w:rFonts w:cstheme="minorHAnsi"/>
          <w:b w:val="0"/>
          <w:bCs/>
          <w:color w:val="auto"/>
        </w:rPr>
        <w:t xml:space="preserve"> za </w:t>
      </w:r>
      <w:proofErr w:type="spellStart"/>
      <w:r w:rsidR="00702BEE" w:rsidRPr="00702BEE">
        <w:rPr>
          <w:rFonts w:cstheme="minorHAnsi"/>
          <w:b w:val="0"/>
          <w:bCs/>
          <w:color w:val="auto"/>
        </w:rPr>
        <w:t>isplatu</w:t>
      </w:r>
      <w:proofErr w:type="spellEnd"/>
      <w:r w:rsidR="00702BEE" w:rsidRPr="00702BEE">
        <w:rPr>
          <w:rFonts w:cstheme="minorHAnsi"/>
          <w:b w:val="0"/>
          <w:bCs/>
          <w:color w:val="auto"/>
        </w:rPr>
        <w:t xml:space="preserve"> </w:t>
      </w:r>
      <w:proofErr w:type="spellStart"/>
      <w:r w:rsidR="00702BEE" w:rsidRPr="00702BEE">
        <w:rPr>
          <w:rFonts w:cstheme="minorHAnsi"/>
          <w:b w:val="0"/>
          <w:bCs/>
          <w:color w:val="auto"/>
        </w:rPr>
        <w:t>stimulacije</w:t>
      </w:r>
      <w:proofErr w:type="spellEnd"/>
      <w:r w:rsidR="00702BEE" w:rsidRPr="00702BEE">
        <w:rPr>
          <w:rFonts w:cstheme="minorHAnsi"/>
          <w:b w:val="0"/>
          <w:bCs/>
          <w:color w:val="auto"/>
        </w:rPr>
        <w:t xml:space="preserve"> </w:t>
      </w:r>
      <w:proofErr w:type="spellStart"/>
      <w:r w:rsidR="00702BEE" w:rsidRPr="00702BEE">
        <w:rPr>
          <w:rFonts w:cstheme="minorHAnsi"/>
          <w:b w:val="0"/>
          <w:bCs/>
          <w:color w:val="auto"/>
        </w:rPr>
        <w:t>doktorici</w:t>
      </w:r>
      <w:proofErr w:type="spellEnd"/>
      <w:r w:rsidR="00702BEE" w:rsidRPr="00702BEE">
        <w:rPr>
          <w:rFonts w:cstheme="minorHAnsi"/>
          <w:b w:val="0"/>
          <w:bCs/>
          <w:color w:val="auto"/>
        </w:rPr>
        <w:t xml:space="preserve"> u </w:t>
      </w:r>
      <w:proofErr w:type="spellStart"/>
      <w:r w:rsidR="00702BEE" w:rsidRPr="00702BEE">
        <w:rPr>
          <w:rFonts w:cstheme="minorHAnsi"/>
          <w:b w:val="0"/>
          <w:bCs/>
          <w:color w:val="auto"/>
        </w:rPr>
        <w:t>Ambulanti</w:t>
      </w:r>
      <w:proofErr w:type="spellEnd"/>
      <w:r w:rsidR="00702BEE" w:rsidRPr="00702BEE">
        <w:rPr>
          <w:rFonts w:cstheme="minorHAnsi"/>
          <w:b w:val="0"/>
          <w:bCs/>
          <w:color w:val="auto"/>
        </w:rPr>
        <w:t xml:space="preserve"> </w:t>
      </w:r>
      <w:proofErr w:type="spellStart"/>
      <w:proofErr w:type="gramStart"/>
      <w:r w:rsidR="00702BEE" w:rsidRPr="00702BEE">
        <w:rPr>
          <w:rFonts w:cstheme="minorHAnsi"/>
          <w:b w:val="0"/>
          <w:bCs/>
          <w:color w:val="auto"/>
        </w:rPr>
        <w:t>Žakanje</w:t>
      </w:r>
      <w:proofErr w:type="spellEnd"/>
      <w:r w:rsidR="00702BEE">
        <w:rPr>
          <w:rFonts w:cstheme="minorHAnsi"/>
          <w:b w:val="0"/>
          <w:bCs/>
          <w:color w:val="auto"/>
        </w:rPr>
        <w:t xml:space="preserve"> </w:t>
      </w:r>
      <w:r w:rsidR="00775C74">
        <w:rPr>
          <w:rFonts w:cstheme="minorHAnsi"/>
          <w:b w:val="0"/>
          <w:bCs/>
          <w:color w:val="auto"/>
        </w:rPr>
        <w:t xml:space="preserve"> </w:t>
      </w:r>
      <w:proofErr w:type="spellStart"/>
      <w:r w:rsidR="00775C74">
        <w:rPr>
          <w:rFonts w:cstheme="minorHAnsi"/>
          <w:b w:val="0"/>
          <w:bCs/>
          <w:color w:val="auto"/>
        </w:rPr>
        <w:t>ostvaruju</w:t>
      </w:r>
      <w:proofErr w:type="spellEnd"/>
      <w:proofErr w:type="gramEnd"/>
      <w:r w:rsidR="00775C74">
        <w:rPr>
          <w:rFonts w:cstheme="minorHAnsi"/>
          <w:b w:val="0"/>
          <w:bCs/>
          <w:color w:val="auto"/>
        </w:rPr>
        <w:t xml:space="preserve"> se </w:t>
      </w:r>
      <w:proofErr w:type="spellStart"/>
      <w:r w:rsidR="00775C74">
        <w:rPr>
          <w:rFonts w:cstheme="minorHAnsi"/>
          <w:b w:val="0"/>
          <w:bCs/>
          <w:color w:val="auto"/>
        </w:rPr>
        <w:t>kontinuirano</w:t>
      </w:r>
      <w:proofErr w:type="spellEnd"/>
      <w:r w:rsidR="00775C74">
        <w:rPr>
          <w:rFonts w:cstheme="minorHAnsi"/>
          <w:b w:val="0"/>
          <w:bCs/>
          <w:color w:val="auto"/>
        </w:rPr>
        <w:t xml:space="preserve">, </w:t>
      </w:r>
      <w:proofErr w:type="spellStart"/>
      <w:r w:rsidR="00702BEE">
        <w:rPr>
          <w:rFonts w:cstheme="minorHAnsi"/>
          <w:b w:val="0"/>
          <w:bCs/>
          <w:color w:val="auto"/>
        </w:rPr>
        <w:t>dok</w:t>
      </w:r>
      <w:proofErr w:type="spellEnd"/>
      <w:r w:rsidR="00702BEE">
        <w:rPr>
          <w:rFonts w:cstheme="minorHAnsi"/>
          <w:b w:val="0"/>
          <w:bCs/>
          <w:color w:val="auto"/>
        </w:rPr>
        <w:t xml:space="preserve"> se </w:t>
      </w:r>
      <w:proofErr w:type="spellStart"/>
      <w:r w:rsidR="00702BEE">
        <w:rPr>
          <w:rFonts w:cstheme="minorHAnsi"/>
          <w:b w:val="0"/>
          <w:bCs/>
          <w:color w:val="auto"/>
        </w:rPr>
        <w:t>prihodi</w:t>
      </w:r>
      <w:proofErr w:type="spellEnd"/>
      <w:r w:rsidR="00702BEE">
        <w:rPr>
          <w:rFonts w:cstheme="minorHAnsi"/>
          <w:b w:val="0"/>
          <w:bCs/>
          <w:color w:val="auto"/>
        </w:rPr>
        <w:t xml:space="preserve"> </w:t>
      </w:r>
      <w:proofErr w:type="spellStart"/>
      <w:r w:rsidR="00702BEE">
        <w:rPr>
          <w:rFonts w:cstheme="minorHAnsi"/>
          <w:b w:val="0"/>
          <w:bCs/>
          <w:color w:val="auto"/>
        </w:rPr>
        <w:t>pomoći</w:t>
      </w:r>
      <w:proofErr w:type="spellEnd"/>
      <w:r w:rsidR="00702BEE">
        <w:rPr>
          <w:rFonts w:cstheme="minorHAnsi"/>
          <w:b w:val="0"/>
          <w:bCs/>
          <w:color w:val="auto"/>
        </w:rPr>
        <w:t xml:space="preserve"> </w:t>
      </w:r>
      <w:proofErr w:type="spellStart"/>
      <w:r w:rsidR="00702BEE">
        <w:rPr>
          <w:rFonts w:cstheme="minorHAnsi"/>
          <w:b w:val="0"/>
          <w:bCs/>
          <w:color w:val="auto"/>
        </w:rPr>
        <w:t>od</w:t>
      </w:r>
      <w:proofErr w:type="spellEnd"/>
      <w:r w:rsidR="00702BEE">
        <w:rPr>
          <w:rFonts w:cstheme="minorHAnsi"/>
          <w:b w:val="0"/>
          <w:bCs/>
          <w:color w:val="auto"/>
        </w:rPr>
        <w:t xml:space="preserve"> Grada </w:t>
      </w:r>
      <w:proofErr w:type="spellStart"/>
      <w:r w:rsidR="00702BEE">
        <w:rPr>
          <w:rFonts w:cstheme="minorHAnsi"/>
          <w:b w:val="0"/>
          <w:bCs/>
          <w:color w:val="auto"/>
        </w:rPr>
        <w:t>Ozlja</w:t>
      </w:r>
      <w:proofErr w:type="spellEnd"/>
      <w:r w:rsidR="00702BEE">
        <w:rPr>
          <w:rFonts w:cstheme="minorHAnsi"/>
          <w:b w:val="0"/>
          <w:bCs/>
          <w:color w:val="auto"/>
        </w:rPr>
        <w:t xml:space="preserve"> u </w:t>
      </w:r>
      <w:proofErr w:type="spellStart"/>
      <w:r w:rsidR="00702BEE">
        <w:rPr>
          <w:rFonts w:cstheme="minorHAnsi"/>
          <w:b w:val="0"/>
          <w:bCs/>
          <w:color w:val="auto"/>
        </w:rPr>
        <w:t>ovom</w:t>
      </w:r>
      <w:proofErr w:type="spellEnd"/>
      <w:r w:rsidR="00702BEE">
        <w:rPr>
          <w:rFonts w:cstheme="minorHAnsi"/>
          <w:b w:val="0"/>
          <w:bCs/>
          <w:color w:val="auto"/>
        </w:rPr>
        <w:t xml:space="preserve"> </w:t>
      </w:r>
      <w:proofErr w:type="spellStart"/>
      <w:r w:rsidR="00702BEE">
        <w:rPr>
          <w:rFonts w:cstheme="minorHAnsi"/>
          <w:b w:val="0"/>
          <w:bCs/>
          <w:color w:val="auto"/>
        </w:rPr>
        <w:t>izvještajnom</w:t>
      </w:r>
      <w:proofErr w:type="spellEnd"/>
      <w:r w:rsidR="00702BEE">
        <w:rPr>
          <w:rFonts w:cstheme="minorHAnsi"/>
          <w:b w:val="0"/>
          <w:bCs/>
          <w:color w:val="auto"/>
        </w:rPr>
        <w:t xml:space="preserve"> </w:t>
      </w:r>
      <w:proofErr w:type="spellStart"/>
      <w:r w:rsidR="00702BEE">
        <w:rPr>
          <w:rFonts w:cstheme="minorHAnsi"/>
          <w:b w:val="0"/>
          <w:bCs/>
          <w:color w:val="auto"/>
        </w:rPr>
        <w:t>razdoblju</w:t>
      </w:r>
      <w:proofErr w:type="spellEnd"/>
      <w:r w:rsidR="00702BEE">
        <w:rPr>
          <w:rFonts w:cstheme="minorHAnsi"/>
          <w:b w:val="0"/>
          <w:bCs/>
          <w:color w:val="auto"/>
        </w:rPr>
        <w:t xml:space="preserve"> </w:t>
      </w:r>
      <w:proofErr w:type="spellStart"/>
      <w:r w:rsidR="00702BEE">
        <w:rPr>
          <w:rFonts w:cstheme="minorHAnsi"/>
          <w:b w:val="0"/>
          <w:bCs/>
          <w:color w:val="auto"/>
        </w:rPr>
        <w:t>nisu</w:t>
      </w:r>
      <w:proofErr w:type="spellEnd"/>
      <w:r w:rsidR="00702BEE">
        <w:rPr>
          <w:rFonts w:cstheme="minorHAnsi"/>
          <w:b w:val="0"/>
          <w:bCs/>
          <w:color w:val="auto"/>
        </w:rPr>
        <w:t xml:space="preserve"> </w:t>
      </w:r>
      <w:proofErr w:type="spellStart"/>
      <w:r w:rsidR="00702BEE">
        <w:rPr>
          <w:rFonts w:cstheme="minorHAnsi"/>
          <w:b w:val="0"/>
          <w:bCs/>
          <w:color w:val="auto"/>
        </w:rPr>
        <w:t>ostvarili</w:t>
      </w:r>
      <w:proofErr w:type="spellEnd"/>
      <w:r w:rsidR="00702BEE">
        <w:rPr>
          <w:rFonts w:cstheme="minorHAnsi"/>
          <w:b w:val="0"/>
          <w:bCs/>
          <w:color w:val="auto"/>
        </w:rPr>
        <w:t xml:space="preserve"> </w:t>
      </w:r>
      <w:r w:rsidR="00317015">
        <w:rPr>
          <w:rFonts w:cstheme="minorHAnsi"/>
          <w:b w:val="0"/>
          <w:bCs/>
          <w:color w:val="auto"/>
        </w:rPr>
        <w:t xml:space="preserve">, </w:t>
      </w:r>
      <w:proofErr w:type="spellStart"/>
      <w:r w:rsidR="00317015">
        <w:rPr>
          <w:rFonts w:cstheme="minorHAnsi"/>
          <w:b w:val="0"/>
          <w:bCs/>
          <w:color w:val="auto"/>
        </w:rPr>
        <w:t>budući</w:t>
      </w:r>
      <w:proofErr w:type="spellEnd"/>
      <w:r w:rsidR="00317015">
        <w:rPr>
          <w:rFonts w:cstheme="minorHAnsi"/>
          <w:b w:val="0"/>
          <w:bCs/>
          <w:color w:val="auto"/>
        </w:rPr>
        <w:t xml:space="preserve"> se </w:t>
      </w:r>
      <w:proofErr w:type="spellStart"/>
      <w:r w:rsidR="00317015">
        <w:rPr>
          <w:rFonts w:cstheme="minorHAnsi"/>
          <w:b w:val="0"/>
          <w:bCs/>
          <w:color w:val="auto"/>
        </w:rPr>
        <w:t>i</w:t>
      </w:r>
      <w:proofErr w:type="spellEnd"/>
      <w:r w:rsidR="00317015">
        <w:rPr>
          <w:rFonts w:cstheme="minorHAnsi"/>
          <w:b w:val="0"/>
          <w:bCs/>
          <w:color w:val="auto"/>
        </w:rPr>
        <w:t xml:space="preserve"> </w:t>
      </w:r>
      <w:proofErr w:type="spellStart"/>
      <w:r w:rsidR="00317015">
        <w:rPr>
          <w:rFonts w:cstheme="minorHAnsi"/>
          <w:b w:val="0"/>
          <w:bCs/>
          <w:color w:val="auto"/>
        </w:rPr>
        <w:t>inače</w:t>
      </w:r>
      <w:proofErr w:type="spellEnd"/>
      <w:r w:rsidR="00317015">
        <w:rPr>
          <w:rFonts w:cstheme="minorHAnsi"/>
          <w:b w:val="0"/>
          <w:bCs/>
          <w:color w:val="auto"/>
        </w:rPr>
        <w:t xml:space="preserve"> </w:t>
      </w:r>
      <w:proofErr w:type="spellStart"/>
      <w:r w:rsidR="00317015">
        <w:rPr>
          <w:rFonts w:cstheme="minorHAnsi"/>
          <w:b w:val="0"/>
          <w:bCs/>
          <w:color w:val="auto"/>
        </w:rPr>
        <w:t>svake</w:t>
      </w:r>
      <w:proofErr w:type="spellEnd"/>
      <w:r w:rsidR="00317015">
        <w:rPr>
          <w:rFonts w:cstheme="minorHAnsi"/>
          <w:b w:val="0"/>
          <w:bCs/>
          <w:color w:val="auto"/>
        </w:rPr>
        <w:t xml:space="preserve"> </w:t>
      </w:r>
      <w:proofErr w:type="spellStart"/>
      <w:r w:rsidR="00317015">
        <w:rPr>
          <w:rFonts w:cstheme="minorHAnsi"/>
          <w:b w:val="0"/>
          <w:bCs/>
          <w:color w:val="auto"/>
        </w:rPr>
        <w:t>godine</w:t>
      </w:r>
      <w:proofErr w:type="spellEnd"/>
      <w:r w:rsidR="00317015">
        <w:rPr>
          <w:rFonts w:cstheme="minorHAnsi"/>
          <w:b w:val="0"/>
          <w:bCs/>
          <w:color w:val="auto"/>
        </w:rPr>
        <w:t xml:space="preserve"> </w:t>
      </w:r>
      <w:proofErr w:type="spellStart"/>
      <w:r w:rsidR="00317015">
        <w:rPr>
          <w:rFonts w:cstheme="minorHAnsi"/>
          <w:b w:val="0"/>
          <w:bCs/>
          <w:color w:val="auto"/>
        </w:rPr>
        <w:t>ostvaruju</w:t>
      </w:r>
      <w:proofErr w:type="spellEnd"/>
      <w:r w:rsidR="00317015">
        <w:rPr>
          <w:rFonts w:cstheme="minorHAnsi"/>
          <w:b w:val="0"/>
          <w:bCs/>
          <w:color w:val="auto"/>
        </w:rPr>
        <w:t xml:space="preserve"> </w:t>
      </w:r>
      <w:proofErr w:type="spellStart"/>
      <w:r w:rsidR="00317015">
        <w:rPr>
          <w:rFonts w:cstheme="minorHAnsi"/>
          <w:b w:val="0"/>
          <w:bCs/>
          <w:color w:val="auto"/>
        </w:rPr>
        <w:t>obično</w:t>
      </w:r>
      <w:proofErr w:type="spellEnd"/>
      <w:r w:rsidR="00317015">
        <w:rPr>
          <w:rFonts w:cstheme="minorHAnsi"/>
          <w:b w:val="0"/>
          <w:bCs/>
          <w:color w:val="auto"/>
        </w:rPr>
        <w:t xml:space="preserve"> </w:t>
      </w:r>
      <w:proofErr w:type="spellStart"/>
      <w:r w:rsidR="00317015">
        <w:rPr>
          <w:rFonts w:cstheme="minorHAnsi"/>
          <w:b w:val="0"/>
          <w:bCs/>
          <w:color w:val="auto"/>
        </w:rPr>
        <w:t>krajem</w:t>
      </w:r>
      <w:proofErr w:type="spellEnd"/>
      <w:r w:rsidR="00317015">
        <w:rPr>
          <w:rFonts w:cstheme="minorHAnsi"/>
          <w:b w:val="0"/>
          <w:bCs/>
          <w:color w:val="auto"/>
        </w:rPr>
        <w:t xml:space="preserve"> </w:t>
      </w:r>
      <w:proofErr w:type="spellStart"/>
      <w:r w:rsidR="00317015">
        <w:rPr>
          <w:rFonts w:cstheme="minorHAnsi"/>
          <w:b w:val="0"/>
          <w:bCs/>
          <w:color w:val="auto"/>
        </w:rPr>
        <w:t>godine</w:t>
      </w:r>
      <w:proofErr w:type="spellEnd"/>
      <w:r w:rsidR="00317015">
        <w:rPr>
          <w:rFonts w:cstheme="minorHAnsi"/>
          <w:b w:val="0"/>
          <w:bCs/>
          <w:color w:val="auto"/>
        </w:rPr>
        <w:t xml:space="preserve"> </w:t>
      </w:r>
      <w:proofErr w:type="spellStart"/>
      <w:r w:rsidR="00317015">
        <w:rPr>
          <w:rFonts w:cstheme="minorHAnsi"/>
          <w:b w:val="0"/>
          <w:bCs/>
          <w:color w:val="auto"/>
        </w:rPr>
        <w:t>nakon</w:t>
      </w:r>
      <w:proofErr w:type="spellEnd"/>
      <w:r w:rsidR="00317015">
        <w:rPr>
          <w:rFonts w:cstheme="minorHAnsi"/>
          <w:b w:val="0"/>
          <w:bCs/>
          <w:color w:val="auto"/>
        </w:rPr>
        <w:t xml:space="preserve"> </w:t>
      </w:r>
      <w:proofErr w:type="spellStart"/>
      <w:r w:rsidR="00317015">
        <w:rPr>
          <w:rFonts w:cstheme="minorHAnsi"/>
          <w:b w:val="0"/>
          <w:bCs/>
          <w:color w:val="auto"/>
        </w:rPr>
        <w:t>Odluke</w:t>
      </w:r>
      <w:proofErr w:type="spellEnd"/>
      <w:r w:rsidR="00317015">
        <w:rPr>
          <w:rFonts w:cstheme="minorHAnsi"/>
          <w:b w:val="0"/>
          <w:bCs/>
          <w:color w:val="auto"/>
        </w:rPr>
        <w:t xml:space="preserve"> </w:t>
      </w:r>
      <w:proofErr w:type="spellStart"/>
      <w:r w:rsidR="00317015">
        <w:rPr>
          <w:rFonts w:cstheme="minorHAnsi"/>
          <w:b w:val="0"/>
          <w:bCs/>
          <w:color w:val="auto"/>
        </w:rPr>
        <w:t>Gradskog</w:t>
      </w:r>
      <w:proofErr w:type="spellEnd"/>
      <w:r w:rsidR="00317015">
        <w:rPr>
          <w:rFonts w:cstheme="minorHAnsi"/>
          <w:b w:val="0"/>
          <w:bCs/>
          <w:color w:val="auto"/>
        </w:rPr>
        <w:t xml:space="preserve"> </w:t>
      </w:r>
      <w:proofErr w:type="spellStart"/>
      <w:r w:rsidR="00317015">
        <w:rPr>
          <w:rFonts w:cstheme="minorHAnsi"/>
          <w:b w:val="0"/>
          <w:bCs/>
          <w:color w:val="auto"/>
        </w:rPr>
        <w:t>vijeća</w:t>
      </w:r>
      <w:proofErr w:type="spellEnd"/>
      <w:r w:rsidR="00317015">
        <w:rPr>
          <w:rFonts w:cstheme="minorHAnsi"/>
          <w:b w:val="0"/>
          <w:bCs/>
          <w:color w:val="auto"/>
        </w:rPr>
        <w:t xml:space="preserve">. </w:t>
      </w:r>
    </w:p>
    <w:p w14:paraId="5817AFD4" w14:textId="64C66C4F" w:rsidR="00FE2FA0" w:rsidRPr="00AB19FD" w:rsidRDefault="00FE2FA0" w:rsidP="0087211B">
      <w:pPr>
        <w:pStyle w:val="Bezproreda"/>
        <w:spacing w:line="276" w:lineRule="auto"/>
        <w:jc w:val="both"/>
        <w:rPr>
          <w:rFonts w:cstheme="minorHAnsi"/>
        </w:rPr>
      </w:pPr>
    </w:p>
    <w:p w14:paraId="1AD8098F" w14:textId="77777777" w:rsidR="00716123" w:rsidRPr="00AB19FD" w:rsidRDefault="00716123" w:rsidP="0087211B">
      <w:pPr>
        <w:pStyle w:val="Bezproreda"/>
        <w:spacing w:line="276" w:lineRule="auto"/>
        <w:jc w:val="both"/>
        <w:rPr>
          <w:rFonts w:cstheme="minorHAnsi"/>
        </w:rPr>
      </w:pPr>
    </w:p>
    <w:p w14:paraId="6CF377CE" w14:textId="32D4842D" w:rsidR="00E74B4F" w:rsidRPr="00AB19FD" w:rsidRDefault="00626CC3" w:rsidP="0087211B">
      <w:pPr>
        <w:pStyle w:val="Bezproreda"/>
        <w:spacing w:line="276" w:lineRule="auto"/>
        <w:jc w:val="both"/>
        <w:rPr>
          <w:rFonts w:cstheme="minorHAnsi"/>
          <w:b/>
        </w:rPr>
      </w:pPr>
      <w:r w:rsidRPr="00AB19FD">
        <w:rPr>
          <w:rFonts w:cstheme="minorHAnsi"/>
          <w:b/>
        </w:rPr>
        <w:t>Skupina</w:t>
      </w:r>
      <w:r w:rsidR="00E74B4F" w:rsidRPr="00AB19FD">
        <w:rPr>
          <w:rFonts w:cstheme="minorHAnsi"/>
          <w:b/>
        </w:rPr>
        <w:t xml:space="preserve"> 65 </w:t>
      </w:r>
      <w:r w:rsidRPr="00AB19FD">
        <w:rPr>
          <w:rFonts w:cstheme="minorHAnsi"/>
          <w:b/>
        </w:rPr>
        <w:t>–Prihodi od upravnih i administrativnih pristojbi, pristojbi po posebnim propisima i naknada</w:t>
      </w:r>
    </w:p>
    <w:p w14:paraId="1E9AC772" w14:textId="4B199423" w:rsidR="009213EE" w:rsidRPr="00AB19FD" w:rsidRDefault="00D71ED5" w:rsidP="0087211B">
      <w:pPr>
        <w:pStyle w:val="Bezproreda"/>
        <w:spacing w:line="276" w:lineRule="auto"/>
        <w:jc w:val="both"/>
        <w:rPr>
          <w:rFonts w:cstheme="minorHAnsi"/>
          <w:b/>
        </w:rPr>
      </w:pPr>
      <w:r w:rsidRPr="00AB19FD">
        <w:rPr>
          <w:rFonts w:cstheme="minorHAnsi"/>
        </w:rPr>
        <w:t>Ovi  prihodi ostvareni su</w:t>
      </w:r>
      <w:r w:rsidR="005A0887">
        <w:rPr>
          <w:rFonts w:cstheme="minorHAnsi"/>
        </w:rPr>
        <w:t xml:space="preserve"> u iznosu </w:t>
      </w:r>
      <w:r w:rsidR="00E813B0">
        <w:rPr>
          <w:rFonts w:cstheme="minorHAnsi"/>
        </w:rPr>
        <w:t xml:space="preserve"> </w:t>
      </w:r>
      <w:r w:rsidR="0069157B">
        <w:rPr>
          <w:rFonts w:cstheme="minorHAnsi"/>
        </w:rPr>
        <w:t xml:space="preserve">77.099,46 </w:t>
      </w:r>
      <w:r w:rsidR="005A0887">
        <w:rPr>
          <w:rFonts w:cstheme="minorHAnsi"/>
        </w:rPr>
        <w:t>€</w:t>
      </w:r>
      <w:r w:rsidRPr="00AB19FD">
        <w:rPr>
          <w:rFonts w:cstheme="minorHAnsi"/>
        </w:rPr>
        <w:t xml:space="preserve"> sa  </w:t>
      </w:r>
      <w:r w:rsidR="0069157B">
        <w:rPr>
          <w:rFonts w:cstheme="minorHAnsi"/>
        </w:rPr>
        <w:t>82,72</w:t>
      </w:r>
      <w:r w:rsidR="00E813B0">
        <w:rPr>
          <w:rFonts w:cstheme="minorHAnsi"/>
        </w:rPr>
        <w:t xml:space="preserve"> </w:t>
      </w:r>
      <w:r w:rsidRPr="00AB19FD">
        <w:rPr>
          <w:rFonts w:cstheme="minorHAnsi"/>
        </w:rPr>
        <w:t xml:space="preserve"> % od plana za 202</w:t>
      </w:r>
      <w:r w:rsidR="00FB5FC3">
        <w:rPr>
          <w:rFonts w:cstheme="minorHAnsi"/>
        </w:rPr>
        <w:t>4</w:t>
      </w:r>
      <w:r w:rsidR="009C31E6">
        <w:rPr>
          <w:rFonts w:cstheme="minorHAnsi"/>
        </w:rPr>
        <w:t xml:space="preserve"> što je na razini planiranog</w:t>
      </w:r>
      <w:r w:rsidRPr="00AB19FD">
        <w:rPr>
          <w:rFonts w:cstheme="minorHAnsi"/>
        </w:rPr>
        <w:t xml:space="preserve">. </w:t>
      </w:r>
    </w:p>
    <w:p w14:paraId="090B4FE0" w14:textId="77777777" w:rsidR="00590D1A" w:rsidRDefault="00D22BC7" w:rsidP="0087211B">
      <w:pPr>
        <w:pStyle w:val="Bezproreda"/>
        <w:spacing w:line="276" w:lineRule="auto"/>
        <w:jc w:val="both"/>
        <w:rPr>
          <w:rFonts w:cstheme="minorHAnsi"/>
        </w:rPr>
      </w:pPr>
      <w:r w:rsidRPr="00AB19FD">
        <w:rPr>
          <w:rFonts w:cstheme="minorHAnsi"/>
        </w:rPr>
        <w:t xml:space="preserve">Ovi prihodi sastoje se od </w:t>
      </w:r>
      <w:r w:rsidR="00921760" w:rsidRPr="00AB19FD">
        <w:rPr>
          <w:rFonts w:cstheme="minorHAnsi"/>
        </w:rPr>
        <w:t xml:space="preserve"> prihoda od dopunskih osiguranja</w:t>
      </w:r>
      <w:r w:rsidR="00515343" w:rsidRPr="00AB19FD">
        <w:rPr>
          <w:rFonts w:cstheme="minorHAnsi"/>
        </w:rPr>
        <w:t xml:space="preserve"> i prihoda od refundacije plaće – dežurstva </w:t>
      </w:r>
      <w:r w:rsidR="001A4724" w:rsidRPr="00AB19FD">
        <w:rPr>
          <w:rFonts w:cstheme="minorHAnsi"/>
        </w:rPr>
        <w:t xml:space="preserve"> od Opće bolnice Karlovac za jednu doktoricu specijalizanticu ginekologije.</w:t>
      </w:r>
    </w:p>
    <w:p w14:paraId="12040424" w14:textId="41B8EFD2" w:rsidR="00590D1A" w:rsidRPr="00590D1A" w:rsidRDefault="00590D1A" w:rsidP="00590D1A">
      <w:pPr>
        <w:pStyle w:val="Tijeloteksta2"/>
        <w:rPr>
          <w:rFonts w:ascii="Calibri" w:hAnsi="Calibri" w:cs="Calibri"/>
          <w:b w:val="0"/>
          <w:bCs/>
          <w:color w:val="auto"/>
          <w:sz w:val="22"/>
          <w:szCs w:val="22"/>
        </w:rPr>
      </w:pPr>
      <w:proofErr w:type="spellStart"/>
      <w:r w:rsidRPr="00590D1A">
        <w:rPr>
          <w:rFonts w:ascii="Calibri" w:hAnsi="Calibri" w:cs="Calibri"/>
          <w:b w:val="0"/>
          <w:bCs/>
          <w:color w:val="auto"/>
          <w:sz w:val="22"/>
          <w:szCs w:val="22"/>
        </w:rPr>
        <w:t>Ostvareni</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prihodi</w:t>
      </w:r>
      <w:proofErr w:type="spellEnd"/>
      <w:r w:rsidR="009C31E6">
        <w:rPr>
          <w:rFonts w:ascii="Calibri" w:hAnsi="Calibri" w:cs="Calibri"/>
          <w:b w:val="0"/>
          <w:bCs/>
          <w:color w:val="auto"/>
          <w:sz w:val="22"/>
          <w:szCs w:val="22"/>
        </w:rPr>
        <w:t xml:space="preserve"> </w:t>
      </w:r>
      <w:proofErr w:type="spellStart"/>
      <w:r w:rsidR="009C31E6">
        <w:rPr>
          <w:rFonts w:ascii="Calibri" w:hAnsi="Calibri" w:cs="Calibri"/>
          <w:b w:val="0"/>
          <w:bCs/>
          <w:color w:val="auto"/>
          <w:sz w:val="22"/>
          <w:szCs w:val="22"/>
        </w:rPr>
        <w:t>od</w:t>
      </w:r>
      <w:proofErr w:type="spellEnd"/>
      <w:r w:rsidR="009C31E6">
        <w:rPr>
          <w:rFonts w:ascii="Calibri" w:hAnsi="Calibri" w:cs="Calibri"/>
          <w:b w:val="0"/>
          <w:bCs/>
          <w:color w:val="auto"/>
          <w:sz w:val="22"/>
          <w:szCs w:val="22"/>
        </w:rPr>
        <w:t xml:space="preserve"> </w:t>
      </w:r>
      <w:proofErr w:type="spellStart"/>
      <w:r w:rsidR="009C31E6">
        <w:rPr>
          <w:rFonts w:ascii="Calibri" w:hAnsi="Calibri" w:cs="Calibri"/>
          <w:b w:val="0"/>
          <w:bCs/>
          <w:color w:val="auto"/>
          <w:sz w:val="22"/>
          <w:szCs w:val="22"/>
        </w:rPr>
        <w:t>dopunskog</w:t>
      </w:r>
      <w:proofErr w:type="spellEnd"/>
      <w:r w:rsidR="009C31E6">
        <w:rPr>
          <w:rFonts w:ascii="Calibri" w:hAnsi="Calibri" w:cs="Calibri"/>
          <w:b w:val="0"/>
          <w:bCs/>
          <w:color w:val="auto"/>
          <w:sz w:val="22"/>
          <w:szCs w:val="22"/>
        </w:rPr>
        <w:t xml:space="preserve"> </w:t>
      </w:r>
      <w:proofErr w:type="spellStart"/>
      <w:proofErr w:type="gramStart"/>
      <w:r w:rsidR="009C31E6">
        <w:rPr>
          <w:rFonts w:ascii="Calibri" w:hAnsi="Calibri" w:cs="Calibri"/>
          <w:b w:val="0"/>
          <w:bCs/>
          <w:color w:val="auto"/>
          <w:sz w:val="22"/>
          <w:szCs w:val="22"/>
        </w:rPr>
        <w:t>osiguranja</w:t>
      </w:r>
      <w:proofErr w:type="spellEnd"/>
      <w:r w:rsidR="009C31E6">
        <w:rPr>
          <w:rFonts w:ascii="Calibri" w:hAnsi="Calibri" w:cs="Calibri"/>
          <w:b w:val="0"/>
          <w:bCs/>
          <w:color w:val="auto"/>
          <w:sz w:val="22"/>
          <w:szCs w:val="22"/>
        </w:rPr>
        <w:t xml:space="preserve"> </w:t>
      </w:r>
      <w:r w:rsidRPr="00590D1A">
        <w:rPr>
          <w:rFonts w:ascii="Calibri" w:hAnsi="Calibri" w:cs="Calibri"/>
          <w:b w:val="0"/>
          <w:bCs/>
          <w:color w:val="auto"/>
          <w:sz w:val="22"/>
          <w:szCs w:val="22"/>
        </w:rPr>
        <w:t xml:space="preserve"> u</w:t>
      </w:r>
      <w:proofErr w:type="gramEnd"/>
      <w:r w:rsidRPr="00590D1A">
        <w:rPr>
          <w:rFonts w:ascii="Calibri" w:hAnsi="Calibri" w:cs="Calibri"/>
          <w:b w:val="0"/>
          <w:bCs/>
          <w:color w:val="auto"/>
          <w:sz w:val="22"/>
          <w:szCs w:val="22"/>
        </w:rPr>
        <w:t xml:space="preserve"> 2024.  </w:t>
      </w:r>
      <w:proofErr w:type="spellStart"/>
      <w:r w:rsidR="0069157B" w:rsidRPr="00590D1A">
        <w:rPr>
          <w:rFonts w:ascii="Calibri" w:hAnsi="Calibri" w:cs="Calibri"/>
          <w:b w:val="0"/>
          <w:bCs/>
          <w:color w:val="auto"/>
          <w:sz w:val="22"/>
          <w:szCs w:val="22"/>
        </w:rPr>
        <w:t>V</w:t>
      </w:r>
      <w:r w:rsidRPr="00590D1A">
        <w:rPr>
          <w:rFonts w:ascii="Calibri" w:hAnsi="Calibri" w:cs="Calibri"/>
          <w:b w:val="0"/>
          <w:bCs/>
          <w:color w:val="auto"/>
          <w:sz w:val="22"/>
          <w:szCs w:val="22"/>
        </w:rPr>
        <w:t>eći</w:t>
      </w:r>
      <w:proofErr w:type="spellEnd"/>
      <w:r w:rsidR="0069157B">
        <w:rPr>
          <w:rFonts w:ascii="Calibri" w:hAnsi="Calibri" w:cs="Calibri"/>
          <w:b w:val="0"/>
          <w:bCs/>
          <w:color w:val="auto"/>
          <w:sz w:val="22"/>
          <w:szCs w:val="22"/>
        </w:rPr>
        <w:t xml:space="preserve"> </w:t>
      </w:r>
      <w:proofErr w:type="spellStart"/>
      <w:proofErr w:type="gramStart"/>
      <w:r w:rsidR="0069157B">
        <w:rPr>
          <w:rFonts w:ascii="Calibri" w:hAnsi="Calibri" w:cs="Calibri"/>
          <w:b w:val="0"/>
          <w:bCs/>
          <w:color w:val="auto"/>
          <w:sz w:val="22"/>
          <w:szCs w:val="22"/>
        </w:rPr>
        <w:t>su</w:t>
      </w:r>
      <w:proofErr w:type="spellEnd"/>
      <w:r w:rsidR="0069157B">
        <w:rPr>
          <w:rFonts w:ascii="Calibri" w:hAnsi="Calibri" w:cs="Calibri"/>
          <w:b w:val="0"/>
          <w:bCs/>
          <w:color w:val="auto"/>
          <w:sz w:val="22"/>
          <w:szCs w:val="22"/>
        </w:rPr>
        <w:t xml:space="preserve"> </w:t>
      </w:r>
      <w:r w:rsidRPr="00590D1A">
        <w:rPr>
          <w:rFonts w:ascii="Calibri" w:hAnsi="Calibri" w:cs="Calibri"/>
          <w:b w:val="0"/>
          <w:bCs/>
          <w:color w:val="auto"/>
          <w:sz w:val="22"/>
          <w:szCs w:val="22"/>
        </w:rPr>
        <w:t xml:space="preserve"> </w:t>
      </w:r>
      <w:proofErr w:type="spellStart"/>
      <w:r w:rsidR="009C31E6">
        <w:rPr>
          <w:rFonts w:ascii="Calibri" w:hAnsi="Calibri" w:cs="Calibri"/>
          <w:b w:val="0"/>
          <w:bCs/>
          <w:color w:val="auto"/>
          <w:sz w:val="22"/>
          <w:szCs w:val="22"/>
        </w:rPr>
        <w:t>od</w:t>
      </w:r>
      <w:r w:rsidR="0069157B">
        <w:rPr>
          <w:rFonts w:ascii="Calibri" w:hAnsi="Calibri" w:cs="Calibri"/>
          <w:b w:val="0"/>
          <w:bCs/>
          <w:color w:val="auto"/>
          <w:sz w:val="22"/>
          <w:szCs w:val="22"/>
        </w:rPr>
        <w:t>stvarenog</w:t>
      </w:r>
      <w:proofErr w:type="spellEnd"/>
      <w:proofErr w:type="gramEnd"/>
      <w:r w:rsidR="0069157B">
        <w:rPr>
          <w:rFonts w:ascii="Calibri" w:hAnsi="Calibri" w:cs="Calibri"/>
          <w:b w:val="0"/>
          <w:bCs/>
          <w:color w:val="auto"/>
          <w:sz w:val="22"/>
          <w:szCs w:val="22"/>
        </w:rPr>
        <w:t xml:space="preserve"> za </w:t>
      </w:r>
      <w:proofErr w:type="spellStart"/>
      <w:r w:rsidR="0069157B">
        <w:rPr>
          <w:rFonts w:ascii="Calibri" w:hAnsi="Calibri" w:cs="Calibri"/>
          <w:b w:val="0"/>
          <w:bCs/>
          <w:color w:val="auto"/>
          <w:sz w:val="22"/>
          <w:szCs w:val="22"/>
        </w:rPr>
        <w:t>proteklo</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izvještajno</w:t>
      </w:r>
      <w:proofErr w:type="spellEnd"/>
      <w:r>
        <w:rPr>
          <w:rFonts w:ascii="Calibri" w:hAnsi="Calibri" w:cs="Calibri"/>
          <w:b w:val="0"/>
          <w:bCs/>
          <w:color w:val="auto"/>
          <w:sz w:val="22"/>
          <w:szCs w:val="22"/>
        </w:rPr>
        <w:t xml:space="preserve"> </w:t>
      </w:r>
      <w:proofErr w:type="spellStart"/>
      <w:r>
        <w:rPr>
          <w:rFonts w:ascii="Calibri" w:hAnsi="Calibri" w:cs="Calibri"/>
          <w:b w:val="0"/>
          <w:bCs/>
          <w:color w:val="auto"/>
          <w:sz w:val="22"/>
          <w:szCs w:val="22"/>
        </w:rPr>
        <w:t>razdoblje</w:t>
      </w:r>
      <w:proofErr w:type="spellEnd"/>
      <w:r>
        <w:rPr>
          <w:rFonts w:ascii="Calibri" w:hAnsi="Calibri" w:cs="Calibri"/>
          <w:b w:val="0"/>
          <w:bCs/>
          <w:color w:val="auto"/>
          <w:sz w:val="22"/>
          <w:szCs w:val="22"/>
        </w:rPr>
        <w:t xml:space="preserve">  </w:t>
      </w:r>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iz</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razloga</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jer</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djelatnost</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radiologije</w:t>
      </w:r>
      <w:proofErr w:type="spellEnd"/>
      <w:r w:rsidRPr="00590D1A">
        <w:rPr>
          <w:rFonts w:ascii="Calibri" w:hAnsi="Calibri" w:cs="Calibri"/>
          <w:b w:val="0"/>
          <w:bCs/>
          <w:color w:val="auto"/>
          <w:sz w:val="22"/>
          <w:szCs w:val="22"/>
        </w:rPr>
        <w:t xml:space="preserve"> u 2024. </w:t>
      </w:r>
      <w:proofErr w:type="spellStart"/>
      <w:r w:rsidRPr="00590D1A">
        <w:rPr>
          <w:rFonts w:ascii="Calibri" w:hAnsi="Calibri" w:cs="Calibri"/>
          <w:b w:val="0"/>
          <w:bCs/>
          <w:color w:val="auto"/>
          <w:sz w:val="22"/>
          <w:szCs w:val="22"/>
        </w:rPr>
        <w:t>godini</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radi</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puno</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radno</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vrijeme</w:t>
      </w:r>
      <w:proofErr w:type="spellEnd"/>
      <w:r w:rsidRPr="00590D1A">
        <w:rPr>
          <w:rFonts w:ascii="Calibri" w:hAnsi="Calibri" w:cs="Calibri"/>
          <w:b w:val="0"/>
          <w:bCs/>
          <w:color w:val="auto"/>
          <w:sz w:val="22"/>
          <w:szCs w:val="22"/>
        </w:rPr>
        <w:t xml:space="preserve"> </w:t>
      </w:r>
      <w:proofErr w:type="gramStart"/>
      <w:r w:rsidRPr="00590D1A">
        <w:rPr>
          <w:rFonts w:ascii="Calibri" w:hAnsi="Calibri" w:cs="Calibri"/>
          <w:b w:val="0"/>
          <w:bCs/>
          <w:color w:val="auto"/>
          <w:sz w:val="22"/>
          <w:szCs w:val="22"/>
        </w:rPr>
        <w:t>( od</w:t>
      </w:r>
      <w:proofErr w:type="gram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Rujna</w:t>
      </w:r>
      <w:proofErr w:type="spellEnd"/>
      <w:r w:rsidRPr="00590D1A">
        <w:rPr>
          <w:rFonts w:ascii="Calibri" w:hAnsi="Calibri" w:cs="Calibri"/>
          <w:b w:val="0"/>
          <w:bCs/>
          <w:color w:val="auto"/>
          <w:sz w:val="22"/>
          <w:szCs w:val="22"/>
        </w:rPr>
        <w:t xml:space="preserve"> 2023. </w:t>
      </w:r>
      <w:proofErr w:type="spellStart"/>
      <w:r w:rsidRPr="00590D1A">
        <w:rPr>
          <w:rFonts w:ascii="Calibri" w:hAnsi="Calibri" w:cs="Calibri"/>
          <w:b w:val="0"/>
          <w:bCs/>
          <w:color w:val="auto"/>
          <w:sz w:val="22"/>
          <w:szCs w:val="22"/>
        </w:rPr>
        <w:t>zaposlena</w:t>
      </w:r>
      <w:proofErr w:type="spellEnd"/>
      <w:r w:rsidRPr="00590D1A">
        <w:rPr>
          <w:rFonts w:ascii="Calibri" w:hAnsi="Calibri" w:cs="Calibri"/>
          <w:b w:val="0"/>
          <w:bCs/>
          <w:color w:val="auto"/>
          <w:sz w:val="22"/>
          <w:szCs w:val="22"/>
        </w:rPr>
        <w:t xml:space="preserve"> </w:t>
      </w:r>
      <w:proofErr w:type="gramStart"/>
      <w:r w:rsidRPr="00590D1A">
        <w:rPr>
          <w:rFonts w:ascii="Calibri" w:hAnsi="Calibri" w:cs="Calibri"/>
          <w:b w:val="0"/>
          <w:bCs/>
          <w:color w:val="auto"/>
          <w:sz w:val="22"/>
          <w:szCs w:val="22"/>
        </w:rPr>
        <w:t xml:space="preserve">je  </w:t>
      </w:r>
      <w:proofErr w:type="spellStart"/>
      <w:r w:rsidRPr="00590D1A">
        <w:rPr>
          <w:rFonts w:ascii="Calibri" w:hAnsi="Calibri" w:cs="Calibri"/>
          <w:b w:val="0"/>
          <w:bCs/>
          <w:color w:val="auto"/>
          <w:sz w:val="22"/>
          <w:szCs w:val="22"/>
        </w:rPr>
        <w:t>doktorica</w:t>
      </w:r>
      <w:proofErr w:type="spellEnd"/>
      <w:proofErr w:type="gram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na</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puno</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radno</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vrijeme</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Također</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povećan</w:t>
      </w:r>
      <w:proofErr w:type="spellEnd"/>
      <w:r w:rsidRPr="00590D1A">
        <w:rPr>
          <w:rFonts w:ascii="Calibri" w:hAnsi="Calibri" w:cs="Calibri"/>
          <w:b w:val="0"/>
          <w:bCs/>
          <w:color w:val="auto"/>
          <w:sz w:val="22"/>
          <w:szCs w:val="22"/>
        </w:rPr>
        <w:t xml:space="preserve"> je </w:t>
      </w:r>
      <w:proofErr w:type="spellStart"/>
      <w:r w:rsidRPr="00590D1A">
        <w:rPr>
          <w:rFonts w:ascii="Calibri" w:hAnsi="Calibri" w:cs="Calibri"/>
          <w:b w:val="0"/>
          <w:bCs/>
          <w:color w:val="auto"/>
          <w:sz w:val="22"/>
          <w:szCs w:val="22"/>
        </w:rPr>
        <w:t>broj</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dolazaka</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specijalista</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oftalmologije</w:t>
      </w:r>
      <w:proofErr w:type="spellEnd"/>
      <w:r w:rsidRPr="00590D1A">
        <w:rPr>
          <w:rFonts w:ascii="Calibri" w:hAnsi="Calibri" w:cs="Calibri"/>
          <w:b w:val="0"/>
          <w:bCs/>
          <w:color w:val="auto"/>
          <w:sz w:val="22"/>
          <w:szCs w:val="22"/>
        </w:rPr>
        <w:t xml:space="preserve">, a </w:t>
      </w:r>
      <w:proofErr w:type="spellStart"/>
      <w:r w:rsidRPr="00590D1A">
        <w:rPr>
          <w:rFonts w:ascii="Calibri" w:hAnsi="Calibri" w:cs="Calibri"/>
          <w:b w:val="0"/>
          <w:bCs/>
          <w:color w:val="auto"/>
          <w:sz w:val="22"/>
          <w:szCs w:val="22"/>
        </w:rPr>
        <w:t>budući</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su</w:t>
      </w:r>
      <w:proofErr w:type="spellEnd"/>
      <w:r w:rsidRPr="00590D1A">
        <w:rPr>
          <w:rFonts w:ascii="Calibri" w:hAnsi="Calibri" w:cs="Calibri"/>
          <w:b w:val="0"/>
          <w:bCs/>
          <w:color w:val="auto"/>
          <w:sz w:val="22"/>
          <w:szCs w:val="22"/>
        </w:rPr>
        <w:t xml:space="preserve"> to </w:t>
      </w:r>
      <w:proofErr w:type="spellStart"/>
      <w:r w:rsidRPr="00590D1A">
        <w:rPr>
          <w:rFonts w:ascii="Calibri" w:hAnsi="Calibri" w:cs="Calibri"/>
          <w:b w:val="0"/>
          <w:bCs/>
          <w:color w:val="auto"/>
          <w:sz w:val="22"/>
          <w:szCs w:val="22"/>
        </w:rPr>
        <w:t>specijalističke</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djelatnosti</w:t>
      </w:r>
      <w:proofErr w:type="spellEnd"/>
      <w:r w:rsidRPr="00590D1A">
        <w:rPr>
          <w:rFonts w:ascii="Calibri" w:hAnsi="Calibri" w:cs="Calibri"/>
          <w:b w:val="0"/>
          <w:bCs/>
          <w:color w:val="auto"/>
          <w:sz w:val="22"/>
          <w:szCs w:val="22"/>
        </w:rPr>
        <w:t xml:space="preserve"> za </w:t>
      </w:r>
      <w:proofErr w:type="spellStart"/>
      <w:r w:rsidRPr="00590D1A">
        <w:rPr>
          <w:rFonts w:ascii="Calibri" w:hAnsi="Calibri" w:cs="Calibri"/>
          <w:b w:val="0"/>
          <w:bCs/>
          <w:color w:val="auto"/>
          <w:sz w:val="22"/>
          <w:szCs w:val="22"/>
        </w:rPr>
        <w:t>sve</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usluge</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naplaćuje</w:t>
      </w:r>
      <w:proofErr w:type="spellEnd"/>
      <w:r w:rsidRPr="00590D1A">
        <w:rPr>
          <w:rFonts w:ascii="Calibri" w:hAnsi="Calibri" w:cs="Calibri"/>
          <w:b w:val="0"/>
          <w:bCs/>
          <w:color w:val="auto"/>
          <w:sz w:val="22"/>
          <w:szCs w:val="22"/>
        </w:rPr>
        <w:t xml:space="preserve"> se </w:t>
      </w:r>
      <w:proofErr w:type="spellStart"/>
      <w:r w:rsidRPr="00590D1A">
        <w:rPr>
          <w:rFonts w:ascii="Calibri" w:hAnsi="Calibri" w:cs="Calibri"/>
          <w:b w:val="0"/>
          <w:bCs/>
          <w:color w:val="auto"/>
          <w:sz w:val="22"/>
          <w:szCs w:val="22"/>
        </w:rPr>
        <w:t>dio</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usluge</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kao</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participaciija</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ili</w:t>
      </w:r>
      <w:proofErr w:type="spellEnd"/>
      <w:r w:rsidRPr="00590D1A">
        <w:rPr>
          <w:rFonts w:ascii="Calibri" w:hAnsi="Calibri" w:cs="Calibri"/>
          <w:b w:val="0"/>
          <w:bCs/>
          <w:color w:val="auto"/>
          <w:sz w:val="22"/>
          <w:szCs w:val="22"/>
        </w:rPr>
        <w:t xml:space="preserve"> od </w:t>
      </w:r>
      <w:proofErr w:type="spellStart"/>
      <w:r w:rsidRPr="00590D1A">
        <w:rPr>
          <w:rFonts w:ascii="Calibri" w:hAnsi="Calibri" w:cs="Calibri"/>
          <w:b w:val="0"/>
          <w:bCs/>
          <w:color w:val="auto"/>
          <w:sz w:val="22"/>
          <w:szCs w:val="22"/>
        </w:rPr>
        <w:t>dopunskog</w:t>
      </w:r>
      <w:proofErr w:type="spellEnd"/>
      <w:r w:rsidRPr="00590D1A">
        <w:rPr>
          <w:rFonts w:ascii="Calibri" w:hAnsi="Calibri" w:cs="Calibri"/>
          <w:b w:val="0"/>
          <w:bCs/>
          <w:color w:val="auto"/>
          <w:sz w:val="22"/>
          <w:szCs w:val="22"/>
        </w:rPr>
        <w:t xml:space="preserve"> </w:t>
      </w:r>
      <w:proofErr w:type="spellStart"/>
      <w:proofErr w:type="gramStart"/>
      <w:r w:rsidRPr="00590D1A">
        <w:rPr>
          <w:rFonts w:ascii="Calibri" w:hAnsi="Calibri" w:cs="Calibri"/>
          <w:b w:val="0"/>
          <w:bCs/>
          <w:color w:val="auto"/>
          <w:sz w:val="22"/>
          <w:szCs w:val="22"/>
        </w:rPr>
        <w:t>osiguranja</w:t>
      </w:r>
      <w:proofErr w:type="spellEnd"/>
      <w:r>
        <w:rPr>
          <w:rFonts w:ascii="Calibri" w:hAnsi="Calibri" w:cs="Calibri"/>
          <w:b w:val="0"/>
          <w:bCs/>
          <w:color w:val="auto"/>
          <w:sz w:val="22"/>
          <w:szCs w:val="22"/>
        </w:rPr>
        <w:t xml:space="preserve">  pa</w:t>
      </w:r>
      <w:proofErr w:type="gramEnd"/>
      <w:r>
        <w:rPr>
          <w:rFonts w:ascii="Calibri" w:hAnsi="Calibri" w:cs="Calibri"/>
          <w:b w:val="0"/>
          <w:bCs/>
          <w:color w:val="auto"/>
          <w:sz w:val="22"/>
          <w:szCs w:val="22"/>
        </w:rPr>
        <w:t xml:space="preserve"> je </w:t>
      </w:r>
      <w:r w:rsidRPr="00590D1A">
        <w:rPr>
          <w:rFonts w:ascii="Calibri" w:hAnsi="Calibri" w:cs="Calibri"/>
          <w:b w:val="0"/>
          <w:bCs/>
          <w:color w:val="auto"/>
          <w:sz w:val="22"/>
          <w:szCs w:val="22"/>
        </w:rPr>
        <w:t xml:space="preserve">u 2024. </w:t>
      </w:r>
      <w:proofErr w:type="spellStart"/>
      <w:r w:rsidRPr="00590D1A">
        <w:rPr>
          <w:rFonts w:ascii="Calibri" w:hAnsi="Calibri" w:cs="Calibri"/>
          <w:b w:val="0"/>
          <w:bCs/>
          <w:color w:val="auto"/>
          <w:sz w:val="22"/>
          <w:szCs w:val="22"/>
        </w:rPr>
        <w:t>godini</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ostvareno</w:t>
      </w:r>
      <w:proofErr w:type="spellEnd"/>
      <w:r w:rsidRPr="00590D1A">
        <w:rPr>
          <w:rFonts w:ascii="Calibri" w:hAnsi="Calibri" w:cs="Calibri"/>
          <w:b w:val="0"/>
          <w:bCs/>
          <w:color w:val="auto"/>
          <w:sz w:val="22"/>
          <w:szCs w:val="22"/>
        </w:rPr>
        <w:t xml:space="preserve"> e </w:t>
      </w:r>
      <w:proofErr w:type="spellStart"/>
      <w:r w:rsidRPr="00590D1A">
        <w:rPr>
          <w:rFonts w:ascii="Calibri" w:hAnsi="Calibri" w:cs="Calibri"/>
          <w:b w:val="0"/>
          <w:bCs/>
          <w:color w:val="auto"/>
          <w:sz w:val="22"/>
          <w:szCs w:val="22"/>
        </w:rPr>
        <w:t>prihoda</w:t>
      </w:r>
      <w:proofErr w:type="spellEnd"/>
      <w:r w:rsidRPr="00590D1A">
        <w:rPr>
          <w:rFonts w:ascii="Calibri" w:hAnsi="Calibri" w:cs="Calibri"/>
          <w:b w:val="0"/>
          <w:bCs/>
          <w:color w:val="auto"/>
          <w:sz w:val="22"/>
          <w:szCs w:val="22"/>
        </w:rPr>
        <w:t xml:space="preserve"> od </w:t>
      </w:r>
      <w:proofErr w:type="spellStart"/>
      <w:r w:rsidRPr="00590D1A">
        <w:rPr>
          <w:rFonts w:ascii="Calibri" w:hAnsi="Calibri" w:cs="Calibri"/>
          <w:b w:val="0"/>
          <w:bCs/>
          <w:color w:val="auto"/>
          <w:sz w:val="22"/>
          <w:szCs w:val="22"/>
        </w:rPr>
        <w:t>dopunskog</w:t>
      </w:r>
      <w:proofErr w:type="spellEnd"/>
      <w:r w:rsidRPr="00590D1A">
        <w:rPr>
          <w:rFonts w:ascii="Calibri" w:hAnsi="Calibri" w:cs="Calibri"/>
          <w:b w:val="0"/>
          <w:bCs/>
          <w:color w:val="auto"/>
          <w:sz w:val="22"/>
          <w:szCs w:val="22"/>
        </w:rPr>
        <w:t xml:space="preserve"> </w:t>
      </w:r>
      <w:proofErr w:type="spellStart"/>
      <w:proofErr w:type="gramStart"/>
      <w:r w:rsidRPr="00590D1A">
        <w:rPr>
          <w:rFonts w:ascii="Calibri" w:hAnsi="Calibri" w:cs="Calibri"/>
          <w:b w:val="0"/>
          <w:bCs/>
          <w:color w:val="auto"/>
          <w:sz w:val="22"/>
          <w:szCs w:val="22"/>
        </w:rPr>
        <w:t>osiguranja</w:t>
      </w:r>
      <w:proofErr w:type="spellEnd"/>
      <w:r w:rsidRPr="00590D1A">
        <w:rPr>
          <w:rFonts w:ascii="Calibri" w:hAnsi="Calibri" w:cs="Calibri"/>
          <w:b w:val="0"/>
          <w:bCs/>
          <w:color w:val="auto"/>
          <w:sz w:val="22"/>
          <w:szCs w:val="22"/>
        </w:rPr>
        <w:t xml:space="preserve">  </w:t>
      </w:r>
      <w:r w:rsidR="00842ECA">
        <w:rPr>
          <w:rFonts w:ascii="Calibri" w:hAnsi="Calibri" w:cs="Calibri"/>
          <w:b w:val="0"/>
          <w:bCs/>
          <w:color w:val="auto"/>
          <w:sz w:val="22"/>
          <w:szCs w:val="22"/>
        </w:rPr>
        <w:t>.</w:t>
      </w:r>
      <w:proofErr w:type="gramEnd"/>
      <w:r w:rsidR="00842ECA">
        <w:rPr>
          <w:rFonts w:ascii="Calibri" w:hAnsi="Calibri" w:cs="Calibri"/>
          <w:b w:val="0"/>
          <w:bCs/>
          <w:color w:val="auto"/>
          <w:sz w:val="22"/>
          <w:szCs w:val="22"/>
        </w:rPr>
        <w:t xml:space="preserve">  </w:t>
      </w:r>
      <w:proofErr w:type="gramStart"/>
      <w:r w:rsidR="00842ECA">
        <w:rPr>
          <w:rFonts w:ascii="Calibri" w:hAnsi="Calibri" w:cs="Calibri"/>
          <w:b w:val="0"/>
          <w:bCs/>
          <w:color w:val="auto"/>
          <w:sz w:val="22"/>
          <w:szCs w:val="22"/>
        </w:rPr>
        <w:t xml:space="preserve">U </w:t>
      </w:r>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djelatnosti</w:t>
      </w:r>
      <w:proofErr w:type="spellEnd"/>
      <w:proofErr w:type="gram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fizikalne</w:t>
      </w:r>
      <w:proofErr w:type="spellEnd"/>
      <w:r w:rsidRPr="00590D1A">
        <w:rPr>
          <w:rFonts w:ascii="Calibri" w:hAnsi="Calibri" w:cs="Calibri"/>
          <w:b w:val="0"/>
          <w:bCs/>
          <w:color w:val="auto"/>
          <w:sz w:val="22"/>
          <w:szCs w:val="22"/>
        </w:rPr>
        <w:t xml:space="preserve"> medicine</w:t>
      </w:r>
      <w:r w:rsidR="00842ECA">
        <w:rPr>
          <w:rFonts w:ascii="Calibri" w:hAnsi="Calibri" w:cs="Calibri"/>
          <w:b w:val="0"/>
          <w:bCs/>
          <w:color w:val="auto"/>
          <w:sz w:val="22"/>
          <w:szCs w:val="22"/>
        </w:rPr>
        <w:t xml:space="preserve">  </w:t>
      </w:r>
      <w:proofErr w:type="spellStart"/>
      <w:r w:rsidR="00842ECA">
        <w:rPr>
          <w:rFonts w:ascii="Calibri" w:hAnsi="Calibri" w:cs="Calibri"/>
          <w:b w:val="0"/>
          <w:bCs/>
          <w:color w:val="auto"/>
          <w:sz w:val="22"/>
          <w:szCs w:val="22"/>
        </w:rPr>
        <w:t>također</w:t>
      </w:r>
      <w:proofErr w:type="spellEnd"/>
      <w:r w:rsidR="00842ECA">
        <w:rPr>
          <w:rFonts w:ascii="Calibri" w:hAnsi="Calibri" w:cs="Calibri"/>
          <w:b w:val="0"/>
          <w:bCs/>
          <w:color w:val="auto"/>
          <w:sz w:val="22"/>
          <w:szCs w:val="22"/>
        </w:rPr>
        <w:t xml:space="preserve"> je </w:t>
      </w:r>
      <w:proofErr w:type="spellStart"/>
      <w:r w:rsidRPr="00590D1A">
        <w:rPr>
          <w:rFonts w:ascii="Calibri" w:hAnsi="Calibri" w:cs="Calibri"/>
          <w:b w:val="0"/>
          <w:bCs/>
          <w:color w:val="auto"/>
          <w:sz w:val="22"/>
          <w:szCs w:val="22"/>
        </w:rPr>
        <w:t>zbog</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povećanog</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broja</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pruženih</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usluga</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naplaćeno</w:t>
      </w:r>
      <w:proofErr w:type="spellEnd"/>
      <w:r w:rsidRPr="00590D1A">
        <w:rPr>
          <w:rFonts w:ascii="Calibri" w:hAnsi="Calibri" w:cs="Calibri"/>
          <w:b w:val="0"/>
          <w:bCs/>
          <w:color w:val="auto"/>
          <w:sz w:val="22"/>
          <w:szCs w:val="22"/>
        </w:rPr>
        <w:t xml:space="preserve"> </w:t>
      </w:r>
      <w:r w:rsidR="00842ECA">
        <w:rPr>
          <w:rFonts w:ascii="Calibri" w:hAnsi="Calibri" w:cs="Calibri"/>
          <w:b w:val="0"/>
          <w:bCs/>
          <w:color w:val="auto"/>
          <w:sz w:val="22"/>
          <w:szCs w:val="22"/>
        </w:rPr>
        <w:t xml:space="preserve"> </w:t>
      </w:r>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više</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prihoda</w:t>
      </w:r>
      <w:proofErr w:type="spellEnd"/>
      <w:r w:rsidRPr="00590D1A">
        <w:rPr>
          <w:rFonts w:ascii="Calibri" w:hAnsi="Calibri" w:cs="Calibri"/>
          <w:b w:val="0"/>
          <w:bCs/>
          <w:color w:val="auto"/>
          <w:sz w:val="22"/>
          <w:szCs w:val="22"/>
        </w:rPr>
        <w:t xml:space="preserve">  od </w:t>
      </w:r>
      <w:proofErr w:type="spellStart"/>
      <w:r w:rsidRPr="00590D1A">
        <w:rPr>
          <w:rFonts w:ascii="Calibri" w:hAnsi="Calibri" w:cs="Calibri"/>
          <w:b w:val="0"/>
          <w:bCs/>
          <w:color w:val="auto"/>
          <w:sz w:val="22"/>
          <w:szCs w:val="22"/>
        </w:rPr>
        <w:t>dopunskog</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osiguranja</w:t>
      </w:r>
      <w:proofErr w:type="spellEnd"/>
      <w:r w:rsidRPr="00590D1A">
        <w:rPr>
          <w:rFonts w:ascii="Calibri" w:hAnsi="Calibri" w:cs="Calibri"/>
          <w:b w:val="0"/>
          <w:bCs/>
          <w:color w:val="auto"/>
          <w:sz w:val="22"/>
          <w:szCs w:val="22"/>
        </w:rPr>
        <w:t xml:space="preserve"> u </w:t>
      </w:r>
      <w:proofErr w:type="spellStart"/>
      <w:r w:rsidRPr="00590D1A">
        <w:rPr>
          <w:rFonts w:ascii="Calibri" w:hAnsi="Calibri" w:cs="Calibri"/>
          <w:b w:val="0"/>
          <w:bCs/>
          <w:color w:val="auto"/>
          <w:sz w:val="22"/>
          <w:szCs w:val="22"/>
        </w:rPr>
        <w:t>odnosu</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na</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isto</w:t>
      </w:r>
      <w:proofErr w:type="spellEnd"/>
      <w:r w:rsidRPr="00590D1A">
        <w:rPr>
          <w:rFonts w:ascii="Calibri" w:hAnsi="Calibri" w:cs="Calibri"/>
          <w:b w:val="0"/>
          <w:bCs/>
          <w:color w:val="auto"/>
          <w:sz w:val="22"/>
          <w:szCs w:val="22"/>
        </w:rPr>
        <w:t xml:space="preserve"> </w:t>
      </w:r>
      <w:proofErr w:type="spellStart"/>
      <w:r w:rsidRPr="00590D1A">
        <w:rPr>
          <w:rFonts w:ascii="Calibri" w:hAnsi="Calibri" w:cs="Calibri"/>
          <w:b w:val="0"/>
          <w:bCs/>
          <w:color w:val="auto"/>
          <w:sz w:val="22"/>
          <w:szCs w:val="22"/>
        </w:rPr>
        <w:t>razdoblje</w:t>
      </w:r>
      <w:proofErr w:type="spellEnd"/>
      <w:r w:rsidRPr="00590D1A">
        <w:rPr>
          <w:rFonts w:ascii="Calibri" w:hAnsi="Calibri" w:cs="Calibri"/>
          <w:b w:val="0"/>
          <w:bCs/>
          <w:color w:val="auto"/>
          <w:sz w:val="22"/>
          <w:szCs w:val="22"/>
        </w:rPr>
        <w:t xml:space="preserve"> 2023.</w:t>
      </w:r>
    </w:p>
    <w:p w14:paraId="0FB1683E" w14:textId="67D840BB" w:rsidR="00E74B4F" w:rsidRPr="00AB19FD" w:rsidRDefault="001A4724" w:rsidP="0087211B">
      <w:pPr>
        <w:pStyle w:val="Bezproreda"/>
        <w:spacing w:line="276" w:lineRule="auto"/>
        <w:jc w:val="both"/>
        <w:rPr>
          <w:rFonts w:cstheme="minorHAnsi"/>
        </w:rPr>
      </w:pPr>
      <w:r w:rsidRPr="00AB19FD">
        <w:rPr>
          <w:rFonts w:cstheme="minorHAnsi"/>
        </w:rPr>
        <w:t xml:space="preserve"> Prihod od dopunskog </w:t>
      </w:r>
      <w:r w:rsidR="00192435" w:rsidRPr="00AB19FD">
        <w:rPr>
          <w:rFonts w:cstheme="minorHAnsi"/>
        </w:rPr>
        <w:t xml:space="preserve">osiguranja – od HZZO-a i ostalih osiguravatelja iznosi </w:t>
      </w:r>
      <w:r w:rsidR="00E813B0">
        <w:rPr>
          <w:rFonts w:cstheme="minorHAnsi"/>
        </w:rPr>
        <w:t xml:space="preserve"> </w:t>
      </w:r>
      <w:r w:rsidR="00782494">
        <w:rPr>
          <w:rFonts w:cstheme="minorHAnsi"/>
        </w:rPr>
        <w:t>64.861,,31</w:t>
      </w:r>
      <w:r w:rsidR="00E813B0">
        <w:rPr>
          <w:rFonts w:cstheme="minorHAnsi"/>
        </w:rPr>
        <w:t xml:space="preserve"> </w:t>
      </w:r>
      <w:r w:rsidR="00192435" w:rsidRPr="00AB19FD">
        <w:rPr>
          <w:rFonts w:cstheme="minorHAnsi"/>
        </w:rPr>
        <w:t xml:space="preserve">€, a od refundacija dežurstva </w:t>
      </w:r>
      <w:r w:rsidR="00E813B0">
        <w:rPr>
          <w:rFonts w:cstheme="minorHAnsi"/>
        </w:rPr>
        <w:t xml:space="preserve"> </w:t>
      </w:r>
      <w:r w:rsidR="00782494">
        <w:rPr>
          <w:rFonts w:cstheme="minorHAnsi"/>
        </w:rPr>
        <w:t>12.238,15</w:t>
      </w:r>
      <w:r w:rsidR="00435C7D" w:rsidRPr="00AB19FD">
        <w:rPr>
          <w:rFonts w:cstheme="minorHAnsi"/>
        </w:rPr>
        <w:t xml:space="preserve"> </w:t>
      </w:r>
      <w:r w:rsidR="00192435" w:rsidRPr="00AB19FD">
        <w:rPr>
          <w:rFonts w:cstheme="minorHAnsi"/>
        </w:rPr>
        <w:t>€</w:t>
      </w:r>
      <w:r w:rsidR="00E813B0">
        <w:rPr>
          <w:rFonts w:cstheme="minorHAnsi"/>
        </w:rPr>
        <w:t xml:space="preserve"> i manji dio ostalih nespomenutih prihoda</w:t>
      </w:r>
      <w:r w:rsidR="00192435" w:rsidRPr="00AB19FD">
        <w:rPr>
          <w:rFonts w:cstheme="minorHAnsi"/>
        </w:rPr>
        <w:t>.</w:t>
      </w:r>
    </w:p>
    <w:p w14:paraId="7FC7F612" w14:textId="77777777" w:rsidR="009213EE" w:rsidRPr="00AB19FD" w:rsidRDefault="009213EE" w:rsidP="0087211B">
      <w:pPr>
        <w:pStyle w:val="Bezproreda"/>
        <w:spacing w:line="276" w:lineRule="auto"/>
        <w:jc w:val="both"/>
        <w:rPr>
          <w:rFonts w:cstheme="minorHAnsi"/>
        </w:rPr>
      </w:pPr>
    </w:p>
    <w:p w14:paraId="579CAC37" w14:textId="4500FD30" w:rsidR="00192435" w:rsidRPr="00AB19FD" w:rsidRDefault="00192435" w:rsidP="0087211B">
      <w:pPr>
        <w:pStyle w:val="Bezproreda"/>
        <w:spacing w:line="276" w:lineRule="auto"/>
        <w:jc w:val="both"/>
        <w:rPr>
          <w:rFonts w:cstheme="minorHAnsi"/>
          <w:b/>
        </w:rPr>
      </w:pPr>
      <w:r w:rsidRPr="00AB19FD">
        <w:rPr>
          <w:rFonts w:cstheme="minorHAnsi"/>
          <w:b/>
        </w:rPr>
        <w:t>Skupina 66 –</w:t>
      </w:r>
      <w:r w:rsidR="00D972B3" w:rsidRPr="00AB19FD">
        <w:rPr>
          <w:rFonts w:cstheme="minorHAnsi"/>
          <w:b/>
        </w:rPr>
        <w:t xml:space="preserve"> Prihodi od prodaje proizvoda , roba i usluga i prihodi od donacija</w:t>
      </w:r>
    </w:p>
    <w:p w14:paraId="16D6165D" w14:textId="577A41A0" w:rsidR="00D972B3" w:rsidRPr="00AB19FD" w:rsidRDefault="00D71ED5" w:rsidP="0087211B">
      <w:pPr>
        <w:pStyle w:val="Bezproreda"/>
        <w:spacing w:line="276" w:lineRule="auto"/>
        <w:jc w:val="both"/>
        <w:rPr>
          <w:rFonts w:cstheme="minorHAnsi"/>
          <w:bCs/>
        </w:rPr>
      </w:pPr>
      <w:r w:rsidRPr="00AB19FD">
        <w:rPr>
          <w:rFonts w:cstheme="minorHAnsi"/>
          <w:bCs/>
        </w:rPr>
        <w:t xml:space="preserve">Prihodi evidentirani na skupini 66 ostvareni su u iznosu </w:t>
      </w:r>
      <w:r w:rsidR="003A282A">
        <w:rPr>
          <w:rFonts w:cstheme="minorHAnsi"/>
          <w:bCs/>
        </w:rPr>
        <w:t xml:space="preserve"> </w:t>
      </w:r>
      <w:r w:rsidR="008D79CA">
        <w:rPr>
          <w:rFonts w:cstheme="minorHAnsi"/>
          <w:bCs/>
        </w:rPr>
        <w:t>207.221,01</w:t>
      </w:r>
      <w:r w:rsidR="00E813B0">
        <w:rPr>
          <w:rFonts w:cstheme="minorHAnsi"/>
          <w:bCs/>
        </w:rPr>
        <w:t xml:space="preserve"> </w:t>
      </w:r>
      <w:r w:rsidRPr="00AB19FD">
        <w:rPr>
          <w:rFonts w:cstheme="minorHAnsi"/>
          <w:bCs/>
        </w:rPr>
        <w:t xml:space="preserve"> € što je </w:t>
      </w:r>
      <w:r w:rsidR="00E813B0">
        <w:rPr>
          <w:rFonts w:cstheme="minorHAnsi"/>
          <w:bCs/>
        </w:rPr>
        <w:t xml:space="preserve"> </w:t>
      </w:r>
      <w:r w:rsidR="008D79CA">
        <w:rPr>
          <w:rFonts w:cstheme="minorHAnsi"/>
          <w:bCs/>
        </w:rPr>
        <w:t>93,77</w:t>
      </w:r>
      <w:r w:rsidR="00E813B0">
        <w:rPr>
          <w:rFonts w:cstheme="minorHAnsi"/>
          <w:bCs/>
        </w:rPr>
        <w:t xml:space="preserve"> </w:t>
      </w:r>
      <w:r w:rsidRPr="00AB19FD">
        <w:rPr>
          <w:rFonts w:cstheme="minorHAnsi"/>
          <w:bCs/>
        </w:rPr>
        <w:t>% od plana.</w:t>
      </w:r>
    </w:p>
    <w:p w14:paraId="04853DBB" w14:textId="64EF796A" w:rsidR="00602EE1" w:rsidRPr="00602EE1" w:rsidRDefault="00D972B3" w:rsidP="00602EE1">
      <w:pPr>
        <w:pStyle w:val="Bezproreda"/>
        <w:spacing w:line="276" w:lineRule="auto"/>
        <w:jc w:val="both"/>
        <w:rPr>
          <w:rFonts w:cstheme="minorHAnsi"/>
          <w:bCs/>
        </w:rPr>
      </w:pPr>
      <w:r w:rsidRPr="00AB19FD">
        <w:rPr>
          <w:rFonts w:cstheme="minorHAnsi"/>
          <w:bCs/>
        </w:rPr>
        <w:lastRenderedPageBreak/>
        <w:t xml:space="preserve">Ovi prihodi sastoje se od prihoda od prodaje robe u Ljekarni u iznosu </w:t>
      </w:r>
      <w:r w:rsidR="008D79CA">
        <w:rPr>
          <w:rFonts w:cstheme="minorHAnsi"/>
          <w:bCs/>
        </w:rPr>
        <w:t>143.183,78</w:t>
      </w:r>
      <w:r w:rsidRPr="00AB19FD">
        <w:rPr>
          <w:rFonts w:cstheme="minorHAnsi"/>
          <w:bCs/>
        </w:rPr>
        <w:t xml:space="preserve"> € , </w:t>
      </w:r>
      <w:r w:rsidR="0039777D">
        <w:rPr>
          <w:rFonts w:cstheme="minorHAnsi"/>
          <w:bCs/>
        </w:rPr>
        <w:t>p</w:t>
      </w:r>
      <w:r w:rsidRPr="00AB19FD">
        <w:rPr>
          <w:rFonts w:cstheme="minorHAnsi"/>
          <w:bCs/>
        </w:rPr>
        <w:t>rihoda od zakupnina i refundacije materijalnih troškova od zakupaca u iznosu</w:t>
      </w:r>
      <w:r w:rsidR="003A282A">
        <w:rPr>
          <w:rFonts w:cstheme="minorHAnsi"/>
          <w:bCs/>
        </w:rPr>
        <w:t xml:space="preserve"> </w:t>
      </w:r>
      <w:r w:rsidR="008D79CA">
        <w:rPr>
          <w:rFonts w:cstheme="minorHAnsi"/>
          <w:bCs/>
        </w:rPr>
        <w:t>30.764,33</w:t>
      </w:r>
      <w:r w:rsidR="00BD291D" w:rsidRPr="00AB19FD">
        <w:rPr>
          <w:rFonts w:cstheme="minorHAnsi"/>
          <w:bCs/>
        </w:rPr>
        <w:t xml:space="preserve"> € i prihoda od naplaćenih zdravstvenih usluga koje su izvan prava na teret HZZO-a  (doplate radova u dentalnoj medicini, zdravstvene usluge </w:t>
      </w:r>
      <w:proofErr w:type="spellStart"/>
      <w:r w:rsidR="00BD291D" w:rsidRPr="00AB19FD">
        <w:rPr>
          <w:rFonts w:cstheme="minorHAnsi"/>
          <w:bCs/>
        </w:rPr>
        <w:t>trakcija</w:t>
      </w:r>
      <w:proofErr w:type="spellEnd"/>
      <w:r w:rsidR="00BD291D" w:rsidRPr="00AB19FD">
        <w:rPr>
          <w:rFonts w:cstheme="minorHAnsi"/>
          <w:bCs/>
        </w:rPr>
        <w:t xml:space="preserve">, masaža i medicinskih vježbi u fizikalnoj medicini  i druge zdravstvene usluge) u iznosu </w:t>
      </w:r>
      <w:r w:rsidR="008D79CA">
        <w:rPr>
          <w:rFonts w:cstheme="minorHAnsi"/>
          <w:bCs/>
        </w:rPr>
        <w:t>33.272,90</w:t>
      </w:r>
      <w:r w:rsidR="00BD291D" w:rsidRPr="00AB19FD">
        <w:rPr>
          <w:rFonts w:cstheme="minorHAnsi"/>
          <w:bCs/>
        </w:rPr>
        <w:t xml:space="preserve"> €</w:t>
      </w:r>
      <w:r w:rsidR="006E6459">
        <w:rPr>
          <w:rFonts w:cstheme="minorHAnsi"/>
          <w:bCs/>
        </w:rPr>
        <w:t xml:space="preserve"> </w:t>
      </w:r>
      <w:r w:rsidR="00E1234F">
        <w:rPr>
          <w:rFonts w:cstheme="minorHAnsi"/>
          <w:bCs/>
        </w:rPr>
        <w:t xml:space="preserve"> dok </w:t>
      </w:r>
      <w:r w:rsidR="006E6459">
        <w:rPr>
          <w:rFonts w:cstheme="minorHAnsi"/>
          <w:bCs/>
        </w:rPr>
        <w:t xml:space="preserve">sredstava donacije </w:t>
      </w:r>
      <w:r w:rsidR="00E1234F">
        <w:rPr>
          <w:rFonts w:cstheme="minorHAnsi"/>
          <w:bCs/>
        </w:rPr>
        <w:t>u ovom izvještajnom razdoblju nisu ostvarena</w:t>
      </w:r>
      <w:r w:rsidR="00602EE1">
        <w:rPr>
          <w:rFonts w:cstheme="minorHAnsi"/>
          <w:bCs/>
        </w:rPr>
        <w:t xml:space="preserve"> </w:t>
      </w:r>
      <w:r w:rsidR="00602EE1" w:rsidRPr="00602EE1">
        <w:rPr>
          <w:rFonts w:cstheme="minorHAnsi"/>
          <w:bCs/>
        </w:rPr>
        <w:t xml:space="preserve">što </w:t>
      </w:r>
      <w:r w:rsidR="00B652CF">
        <w:rPr>
          <w:rFonts w:cstheme="minorHAnsi"/>
          <w:bCs/>
        </w:rPr>
        <w:t>ni</w:t>
      </w:r>
      <w:r w:rsidR="00602EE1" w:rsidRPr="00602EE1">
        <w:rPr>
          <w:rFonts w:cstheme="minorHAnsi"/>
          <w:bCs/>
        </w:rPr>
        <w:t>je</w:t>
      </w:r>
      <w:r w:rsidR="00B652CF">
        <w:rPr>
          <w:rFonts w:cstheme="minorHAnsi"/>
          <w:bCs/>
        </w:rPr>
        <w:t xml:space="preserve"> bitno </w:t>
      </w:r>
      <w:r w:rsidR="00602EE1" w:rsidRPr="00602EE1">
        <w:rPr>
          <w:rFonts w:cstheme="minorHAnsi"/>
          <w:bCs/>
        </w:rPr>
        <w:t xml:space="preserve"> utjecalo na indeks ostvarenja  u ovom izvještajnom razdoblju za skupinu 66</w:t>
      </w:r>
      <w:r w:rsidR="00B652CF">
        <w:rPr>
          <w:rFonts w:cstheme="minorHAnsi"/>
          <w:bCs/>
        </w:rPr>
        <w:t xml:space="preserve"> budući ovi prihodi nisu ni planirani u nominalno većem iznosu</w:t>
      </w:r>
      <w:r w:rsidR="00602EE1" w:rsidRPr="00602EE1">
        <w:rPr>
          <w:rFonts w:cstheme="minorHAnsi"/>
          <w:bCs/>
        </w:rPr>
        <w:t>.</w:t>
      </w:r>
    </w:p>
    <w:p w14:paraId="265732B8" w14:textId="77777777" w:rsidR="00D71ED5" w:rsidRPr="00AB19FD" w:rsidRDefault="00D71ED5" w:rsidP="0087211B">
      <w:pPr>
        <w:pStyle w:val="Bezproreda"/>
        <w:spacing w:line="276" w:lineRule="auto"/>
        <w:jc w:val="both"/>
        <w:rPr>
          <w:rFonts w:cstheme="minorHAnsi"/>
          <w:bCs/>
        </w:rPr>
      </w:pPr>
    </w:p>
    <w:p w14:paraId="6DB7FD59" w14:textId="18EC6A9E" w:rsidR="00BD291D" w:rsidRPr="00AB19FD" w:rsidRDefault="00BD291D" w:rsidP="0087211B">
      <w:pPr>
        <w:pStyle w:val="Bezproreda"/>
        <w:spacing w:line="276" w:lineRule="auto"/>
        <w:jc w:val="both"/>
        <w:rPr>
          <w:rFonts w:cstheme="minorHAnsi"/>
          <w:bCs/>
        </w:rPr>
      </w:pPr>
      <w:r w:rsidRPr="00AB19FD">
        <w:rPr>
          <w:rFonts w:cstheme="minorHAnsi"/>
          <w:b/>
        </w:rPr>
        <w:t>Skupina 67 – Prihodi od nadležnog proračun i od HZZO-a temeljem ugovornih obveza</w:t>
      </w:r>
    </w:p>
    <w:p w14:paraId="647DD5E3" w14:textId="4F55F0BA" w:rsidR="00BD291D" w:rsidRPr="00894D1F" w:rsidRDefault="009B76FB" w:rsidP="0087211B">
      <w:pPr>
        <w:pStyle w:val="Bezproreda"/>
        <w:spacing w:line="276" w:lineRule="auto"/>
        <w:jc w:val="both"/>
        <w:rPr>
          <w:rFonts w:cstheme="minorHAnsi"/>
          <w:b/>
        </w:rPr>
      </w:pPr>
      <w:r w:rsidRPr="00894D1F">
        <w:rPr>
          <w:rFonts w:cstheme="minorHAnsi"/>
          <w:b/>
        </w:rPr>
        <w:t>Na razini skupine ostvareno je</w:t>
      </w:r>
      <w:r w:rsidR="00E30637" w:rsidRPr="00894D1F">
        <w:rPr>
          <w:rFonts w:cstheme="minorHAnsi"/>
          <w:b/>
        </w:rPr>
        <w:t xml:space="preserve"> </w:t>
      </w:r>
      <w:r w:rsidR="0031758C">
        <w:rPr>
          <w:rFonts w:cstheme="minorHAnsi"/>
          <w:b/>
        </w:rPr>
        <w:t>1.030.868,33</w:t>
      </w:r>
      <w:r w:rsidR="00E30637" w:rsidRPr="00894D1F">
        <w:rPr>
          <w:rFonts w:cstheme="minorHAnsi"/>
          <w:b/>
        </w:rPr>
        <w:t xml:space="preserve">€ </w:t>
      </w:r>
      <w:r w:rsidR="00C31CD1" w:rsidRPr="00894D1F">
        <w:rPr>
          <w:rFonts w:cstheme="minorHAnsi"/>
          <w:b/>
        </w:rPr>
        <w:t xml:space="preserve"> što je  </w:t>
      </w:r>
      <w:r w:rsidR="0031758C">
        <w:rPr>
          <w:rFonts w:cstheme="minorHAnsi"/>
          <w:b/>
        </w:rPr>
        <w:t xml:space="preserve">91,91 </w:t>
      </w:r>
      <w:r w:rsidR="00C31CD1" w:rsidRPr="00894D1F">
        <w:rPr>
          <w:rFonts w:cstheme="minorHAnsi"/>
          <w:b/>
        </w:rPr>
        <w:t xml:space="preserve"> </w:t>
      </w:r>
      <w:r w:rsidRPr="00894D1F">
        <w:rPr>
          <w:rFonts w:cstheme="minorHAnsi"/>
          <w:b/>
        </w:rPr>
        <w:t>od planiranog.</w:t>
      </w:r>
    </w:p>
    <w:p w14:paraId="14442613" w14:textId="3E978A81" w:rsidR="0031758C" w:rsidRPr="00AB19FD" w:rsidRDefault="00BB73F9" w:rsidP="0087211B">
      <w:pPr>
        <w:pStyle w:val="Bezproreda"/>
        <w:spacing w:line="276" w:lineRule="auto"/>
        <w:jc w:val="both"/>
        <w:rPr>
          <w:rFonts w:cstheme="minorHAnsi"/>
          <w:bCs/>
        </w:rPr>
      </w:pPr>
      <w:r w:rsidRPr="00894D1F">
        <w:rPr>
          <w:rFonts w:cstheme="minorHAnsi"/>
          <w:b/>
        </w:rPr>
        <w:t>Prihodi od nadležnog proračuna</w:t>
      </w:r>
      <w:r w:rsidRPr="00AB19FD">
        <w:rPr>
          <w:rFonts w:cstheme="minorHAnsi"/>
          <w:bCs/>
        </w:rPr>
        <w:t xml:space="preserve"> ostvareni su </w:t>
      </w:r>
      <w:r w:rsidR="00F84CA9" w:rsidRPr="00AB19FD">
        <w:rPr>
          <w:rFonts w:cstheme="minorHAnsi"/>
          <w:bCs/>
        </w:rPr>
        <w:t xml:space="preserve">iz decentraliziranih sredstava za tekuće održavanje građevinskih objekata, opreme i sanitetskih vozila i </w:t>
      </w:r>
      <w:r w:rsidR="00015A6B">
        <w:rPr>
          <w:rFonts w:cstheme="minorHAnsi"/>
          <w:bCs/>
        </w:rPr>
        <w:t>n</w:t>
      </w:r>
      <w:r w:rsidR="00F84CA9" w:rsidRPr="00AB19FD">
        <w:rPr>
          <w:rFonts w:cstheme="minorHAnsi"/>
          <w:bCs/>
        </w:rPr>
        <w:t xml:space="preserve">abavu nefinancijske imovine u iznosu </w:t>
      </w:r>
      <w:r w:rsidR="00C31CD1">
        <w:rPr>
          <w:rFonts w:cstheme="minorHAnsi"/>
          <w:bCs/>
        </w:rPr>
        <w:t xml:space="preserve"> </w:t>
      </w:r>
      <w:r w:rsidR="0031758C">
        <w:rPr>
          <w:rFonts w:cstheme="minorHAnsi"/>
          <w:bCs/>
        </w:rPr>
        <w:t>62.697,52</w:t>
      </w:r>
      <w:r w:rsidR="00C31CD1">
        <w:rPr>
          <w:rFonts w:cstheme="minorHAnsi"/>
          <w:bCs/>
        </w:rPr>
        <w:t xml:space="preserve"> </w:t>
      </w:r>
      <w:r w:rsidR="00015A6B">
        <w:rPr>
          <w:rFonts w:cstheme="minorHAnsi"/>
          <w:bCs/>
        </w:rPr>
        <w:t xml:space="preserve">€ što je  </w:t>
      </w:r>
      <w:r w:rsidR="0031758C">
        <w:rPr>
          <w:rFonts w:cstheme="minorHAnsi"/>
          <w:bCs/>
        </w:rPr>
        <w:t>87,44</w:t>
      </w:r>
      <w:r w:rsidR="00015A6B">
        <w:rPr>
          <w:rFonts w:cstheme="minorHAnsi"/>
          <w:bCs/>
        </w:rPr>
        <w:t>°% od plana.</w:t>
      </w:r>
      <w:r w:rsidR="00216CD2">
        <w:rPr>
          <w:rFonts w:cstheme="minorHAnsi"/>
          <w:bCs/>
        </w:rPr>
        <w:t xml:space="preserve"> </w:t>
      </w:r>
      <w:r w:rsidR="0031758C">
        <w:rPr>
          <w:rFonts w:cstheme="minorHAnsi"/>
          <w:bCs/>
        </w:rPr>
        <w:t xml:space="preserve">Prihodi po povoj osnovi ostvareni su manji od rashoda, budući će prihod po zahtjevu za refundaciju DEC sredstava biti uplaćen na Dom zdravlja Karlovačke županije zbog spajanja domova zdravlja od 01.10.2024. godine. </w:t>
      </w:r>
      <w:r w:rsidR="0080545C">
        <w:rPr>
          <w:rFonts w:cstheme="minorHAnsi"/>
          <w:bCs/>
        </w:rPr>
        <w:t xml:space="preserve"> Od Karlovačke Županije u okviru ovih prihoda ostvareni su i dodatni prihodi u iznosu 50.000,00  kao pomoć za s</w:t>
      </w:r>
      <w:r w:rsidR="009367B6">
        <w:rPr>
          <w:rFonts w:cstheme="minorHAnsi"/>
          <w:bCs/>
        </w:rPr>
        <w:t>tabilizaciju poslovanja ustanove u prijelaznom razdoblju spajanja domova zdravlja.</w:t>
      </w:r>
    </w:p>
    <w:p w14:paraId="3CA0D045" w14:textId="3E659E29" w:rsidR="00015A6B" w:rsidRPr="00AB19FD" w:rsidRDefault="003C4C96" w:rsidP="0087211B">
      <w:pPr>
        <w:pStyle w:val="Bezproreda"/>
        <w:spacing w:line="276" w:lineRule="auto"/>
        <w:jc w:val="both"/>
        <w:rPr>
          <w:rFonts w:cstheme="minorHAnsi"/>
          <w:bCs/>
        </w:rPr>
      </w:pPr>
      <w:r w:rsidRPr="00894D1F">
        <w:rPr>
          <w:rFonts w:cstheme="minorHAnsi"/>
          <w:b/>
        </w:rPr>
        <w:t>Od HZZ</w:t>
      </w:r>
      <w:r w:rsidR="00894D1F">
        <w:rPr>
          <w:rFonts w:cstheme="minorHAnsi"/>
          <w:b/>
        </w:rPr>
        <w:t>O</w:t>
      </w:r>
      <w:r w:rsidRPr="00894D1F">
        <w:rPr>
          <w:rFonts w:cstheme="minorHAnsi"/>
          <w:b/>
        </w:rPr>
        <w:t>-a</w:t>
      </w:r>
      <w:r w:rsidRPr="00AB19FD">
        <w:rPr>
          <w:rFonts w:cstheme="minorHAnsi"/>
          <w:bCs/>
        </w:rPr>
        <w:t xml:space="preserve"> ostvareni su prihodi za ugovorene djelatnosti u iznosu </w:t>
      </w:r>
      <w:r w:rsidR="009E5B65">
        <w:rPr>
          <w:rFonts w:cstheme="minorHAnsi"/>
          <w:bCs/>
        </w:rPr>
        <w:t>918.170,81</w:t>
      </w:r>
      <w:r w:rsidRPr="00AB19FD">
        <w:rPr>
          <w:rFonts w:cstheme="minorHAnsi"/>
          <w:bCs/>
        </w:rPr>
        <w:t xml:space="preserve"> € , što je </w:t>
      </w:r>
      <w:r w:rsidR="00015A6B">
        <w:rPr>
          <w:rFonts w:cstheme="minorHAnsi"/>
          <w:bCs/>
        </w:rPr>
        <w:t xml:space="preserve"> </w:t>
      </w:r>
      <w:r w:rsidR="009E5B65">
        <w:rPr>
          <w:rFonts w:cstheme="minorHAnsi"/>
          <w:bCs/>
        </w:rPr>
        <w:t>85,21</w:t>
      </w:r>
      <w:r w:rsidR="00216CD2">
        <w:rPr>
          <w:rFonts w:cstheme="minorHAnsi"/>
          <w:bCs/>
        </w:rPr>
        <w:t xml:space="preserve"> </w:t>
      </w:r>
      <w:r w:rsidRPr="00AB19FD">
        <w:rPr>
          <w:rFonts w:cstheme="minorHAnsi"/>
          <w:bCs/>
        </w:rPr>
        <w:t>°% od planiranog.</w:t>
      </w:r>
      <w:r w:rsidR="00847247" w:rsidRPr="00AB19FD">
        <w:rPr>
          <w:rFonts w:cstheme="minorHAnsi"/>
          <w:bCs/>
        </w:rPr>
        <w:t xml:space="preserve"> Prihodi  se ostvaruju prema planiranoj dinamici</w:t>
      </w:r>
      <w:r w:rsidR="00015A6B">
        <w:rPr>
          <w:rFonts w:cstheme="minorHAnsi"/>
          <w:bCs/>
        </w:rPr>
        <w:t>.</w:t>
      </w:r>
    </w:p>
    <w:p w14:paraId="3BCC8A3D" w14:textId="0395B3C1" w:rsidR="00F84CA9" w:rsidRPr="00AB19FD" w:rsidRDefault="00F84CA9" w:rsidP="0087211B">
      <w:pPr>
        <w:pStyle w:val="Bezproreda"/>
        <w:spacing w:line="276" w:lineRule="auto"/>
        <w:jc w:val="both"/>
        <w:rPr>
          <w:rFonts w:cstheme="minorHAnsi"/>
          <w:b/>
        </w:rPr>
      </w:pPr>
      <w:r w:rsidRPr="00AB19FD">
        <w:rPr>
          <w:rFonts w:cstheme="minorHAnsi"/>
          <w:b/>
        </w:rPr>
        <w:t>Skupina 68 – Ostali prihodi</w:t>
      </w:r>
    </w:p>
    <w:p w14:paraId="4F080DD8" w14:textId="2256C677" w:rsidR="007C0F5B" w:rsidRPr="00AB19FD" w:rsidRDefault="00AC2B47" w:rsidP="00F8705C">
      <w:pPr>
        <w:pStyle w:val="Tijeloteksta2"/>
        <w:jc w:val="both"/>
        <w:rPr>
          <w:rFonts w:asciiTheme="minorHAnsi" w:hAnsiTheme="minorHAnsi" w:cstheme="minorHAnsi"/>
          <w:b w:val="0"/>
          <w:color w:val="auto"/>
          <w:sz w:val="22"/>
          <w:szCs w:val="22"/>
        </w:rPr>
      </w:pPr>
      <w:r w:rsidRPr="00AB19FD">
        <w:rPr>
          <w:rFonts w:asciiTheme="minorHAnsi" w:hAnsiTheme="minorHAnsi" w:cstheme="minorHAnsi"/>
          <w:b w:val="0"/>
          <w:color w:val="auto"/>
          <w:sz w:val="22"/>
          <w:szCs w:val="22"/>
        </w:rPr>
        <w:t xml:space="preserve">Radi se o </w:t>
      </w:r>
      <w:proofErr w:type="spellStart"/>
      <w:r w:rsidRPr="00AB19FD">
        <w:rPr>
          <w:rFonts w:asciiTheme="minorHAnsi" w:hAnsiTheme="minorHAnsi" w:cstheme="minorHAnsi"/>
          <w:b w:val="0"/>
          <w:color w:val="auto"/>
          <w:sz w:val="22"/>
          <w:szCs w:val="22"/>
        </w:rPr>
        <w:t>prihodima</w:t>
      </w:r>
      <w:proofErr w:type="spellEnd"/>
      <w:r w:rsidRPr="00AB19FD">
        <w:rPr>
          <w:rFonts w:asciiTheme="minorHAnsi" w:hAnsiTheme="minorHAnsi" w:cstheme="minorHAnsi"/>
          <w:b w:val="0"/>
          <w:color w:val="auto"/>
          <w:sz w:val="22"/>
          <w:szCs w:val="22"/>
        </w:rPr>
        <w:t xml:space="preserve"> </w:t>
      </w:r>
      <w:r w:rsidR="007C0F5B" w:rsidRPr="00AB19FD">
        <w:rPr>
          <w:rFonts w:asciiTheme="minorHAnsi" w:hAnsiTheme="minorHAnsi" w:cstheme="minorHAnsi"/>
          <w:b w:val="0"/>
          <w:color w:val="auto"/>
          <w:sz w:val="22"/>
          <w:szCs w:val="22"/>
        </w:rPr>
        <w:t xml:space="preserve">se o </w:t>
      </w:r>
      <w:proofErr w:type="spellStart"/>
      <w:r w:rsidR="007C0F5B" w:rsidRPr="00AB19FD">
        <w:rPr>
          <w:rFonts w:asciiTheme="minorHAnsi" w:hAnsiTheme="minorHAnsi" w:cstheme="minorHAnsi"/>
          <w:b w:val="0"/>
          <w:color w:val="auto"/>
          <w:sz w:val="22"/>
          <w:szCs w:val="22"/>
        </w:rPr>
        <w:t>prihodima</w:t>
      </w:r>
      <w:proofErr w:type="spellEnd"/>
      <w:r w:rsidR="007C0F5B" w:rsidRPr="00AB19FD">
        <w:rPr>
          <w:rFonts w:asciiTheme="minorHAnsi" w:hAnsiTheme="minorHAnsi" w:cstheme="minorHAnsi"/>
          <w:b w:val="0"/>
          <w:color w:val="auto"/>
          <w:sz w:val="22"/>
          <w:szCs w:val="22"/>
        </w:rPr>
        <w:t xml:space="preserve"> </w:t>
      </w:r>
      <w:proofErr w:type="gramStart"/>
      <w:r w:rsidR="007C0F5B" w:rsidRPr="00AB19FD">
        <w:rPr>
          <w:rFonts w:asciiTheme="minorHAnsi" w:hAnsiTheme="minorHAnsi" w:cstheme="minorHAnsi"/>
          <w:b w:val="0"/>
          <w:color w:val="auto"/>
          <w:sz w:val="22"/>
          <w:szCs w:val="22"/>
        </w:rPr>
        <w:t xml:space="preserve">od  </w:t>
      </w:r>
      <w:proofErr w:type="spellStart"/>
      <w:r w:rsidR="007C0F5B" w:rsidRPr="00AB19FD">
        <w:rPr>
          <w:rFonts w:asciiTheme="minorHAnsi" w:hAnsiTheme="minorHAnsi" w:cstheme="minorHAnsi"/>
          <w:b w:val="0"/>
          <w:color w:val="auto"/>
          <w:sz w:val="22"/>
          <w:szCs w:val="22"/>
        </w:rPr>
        <w:t>finacijskih</w:t>
      </w:r>
      <w:proofErr w:type="spellEnd"/>
      <w:proofErr w:type="gramEnd"/>
      <w:r w:rsidR="007C0F5B" w:rsidRPr="00AB19FD">
        <w:rPr>
          <w:rFonts w:asciiTheme="minorHAnsi" w:hAnsiTheme="minorHAnsi" w:cstheme="minorHAnsi"/>
          <w:b w:val="0"/>
          <w:color w:val="auto"/>
          <w:sz w:val="22"/>
          <w:szCs w:val="22"/>
        </w:rPr>
        <w:t xml:space="preserve">  </w:t>
      </w:r>
      <w:proofErr w:type="spellStart"/>
      <w:r w:rsidR="007C0F5B" w:rsidRPr="00AB19FD">
        <w:rPr>
          <w:rFonts w:asciiTheme="minorHAnsi" w:hAnsiTheme="minorHAnsi" w:cstheme="minorHAnsi"/>
          <w:b w:val="0"/>
          <w:color w:val="auto"/>
          <w:sz w:val="22"/>
          <w:szCs w:val="22"/>
        </w:rPr>
        <w:t>odobrenja</w:t>
      </w:r>
      <w:proofErr w:type="spellEnd"/>
      <w:r w:rsidR="007C0F5B" w:rsidRPr="00AB19FD">
        <w:rPr>
          <w:rFonts w:asciiTheme="minorHAnsi" w:hAnsiTheme="minorHAnsi" w:cstheme="minorHAnsi"/>
          <w:b w:val="0"/>
          <w:color w:val="auto"/>
          <w:sz w:val="22"/>
          <w:szCs w:val="22"/>
        </w:rPr>
        <w:t xml:space="preserve"> </w:t>
      </w:r>
      <w:proofErr w:type="spellStart"/>
      <w:r w:rsidR="007C0F5B" w:rsidRPr="00AB19FD">
        <w:rPr>
          <w:rFonts w:asciiTheme="minorHAnsi" w:hAnsiTheme="minorHAnsi" w:cstheme="minorHAnsi"/>
          <w:b w:val="0"/>
          <w:color w:val="auto"/>
          <w:sz w:val="22"/>
          <w:szCs w:val="22"/>
        </w:rPr>
        <w:t>i</w:t>
      </w:r>
      <w:proofErr w:type="spellEnd"/>
      <w:r w:rsidR="007C0F5B" w:rsidRPr="00AB19FD">
        <w:rPr>
          <w:rFonts w:asciiTheme="minorHAnsi" w:hAnsiTheme="minorHAnsi" w:cstheme="minorHAnsi"/>
          <w:b w:val="0"/>
          <w:color w:val="auto"/>
          <w:sz w:val="22"/>
          <w:szCs w:val="22"/>
        </w:rPr>
        <w:t xml:space="preserve"> </w:t>
      </w:r>
      <w:proofErr w:type="spellStart"/>
      <w:r w:rsidR="007C0F5B" w:rsidRPr="00AB19FD">
        <w:rPr>
          <w:rFonts w:asciiTheme="minorHAnsi" w:hAnsiTheme="minorHAnsi" w:cstheme="minorHAnsi"/>
          <w:b w:val="0"/>
          <w:color w:val="auto"/>
          <w:sz w:val="22"/>
          <w:szCs w:val="22"/>
        </w:rPr>
        <w:t>rabata</w:t>
      </w:r>
      <w:proofErr w:type="spellEnd"/>
      <w:r w:rsidR="007C0F5B" w:rsidRPr="00AB19FD">
        <w:rPr>
          <w:rFonts w:asciiTheme="minorHAnsi" w:hAnsiTheme="minorHAnsi" w:cstheme="minorHAnsi"/>
          <w:b w:val="0"/>
          <w:color w:val="auto"/>
          <w:sz w:val="22"/>
          <w:szCs w:val="22"/>
        </w:rPr>
        <w:t xml:space="preserve"> </w:t>
      </w:r>
      <w:proofErr w:type="spellStart"/>
      <w:r w:rsidR="007C0F5B" w:rsidRPr="00AB19FD">
        <w:rPr>
          <w:rFonts w:asciiTheme="minorHAnsi" w:hAnsiTheme="minorHAnsi" w:cstheme="minorHAnsi"/>
          <w:b w:val="0"/>
          <w:color w:val="auto"/>
          <w:sz w:val="22"/>
          <w:szCs w:val="22"/>
        </w:rPr>
        <w:t>veledrogerija</w:t>
      </w:r>
      <w:proofErr w:type="spellEnd"/>
      <w:r w:rsidR="007C0F5B" w:rsidRPr="00AB19FD">
        <w:rPr>
          <w:rFonts w:asciiTheme="minorHAnsi" w:hAnsiTheme="minorHAnsi" w:cstheme="minorHAnsi"/>
          <w:b w:val="0"/>
          <w:color w:val="auto"/>
          <w:sz w:val="22"/>
          <w:szCs w:val="22"/>
        </w:rPr>
        <w:t xml:space="preserve">  </w:t>
      </w:r>
      <w:proofErr w:type="spellStart"/>
      <w:r w:rsidR="007C0F5B" w:rsidRPr="00AB19FD">
        <w:rPr>
          <w:rFonts w:asciiTheme="minorHAnsi" w:hAnsiTheme="minorHAnsi" w:cstheme="minorHAnsi"/>
          <w:b w:val="0"/>
          <w:color w:val="auto"/>
          <w:sz w:val="22"/>
          <w:szCs w:val="22"/>
        </w:rPr>
        <w:t>ostvarene</w:t>
      </w:r>
      <w:proofErr w:type="spellEnd"/>
      <w:r w:rsidR="007C0F5B" w:rsidRPr="00AB19FD">
        <w:rPr>
          <w:rFonts w:asciiTheme="minorHAnsi" w:hAnsiTheme="minorHAnsi" w:cstheme="minorHAnsi"/>
          <w:b w:val="0"/>
          <w:color w:val="auto"/>
          <w:sz w:val="22"/>
          <w:szCs w:val="22"/>
        </w:rPr>
        <w:t xml:space="preserve"> </w:t>
      </w:r>
      <w:proofErr w:type="spellStart"/>
      <w:r w:rsidR="007C0F5B" w:rsidRPr="00AB19FD">
        <w:rPr>
          <w:rFonts w:asciiTheme="minorHAnsi" w:hAnsiTheme="minorHAnsi" w:cstheme="minorHAnsi"/>
          <w:b w:val="0"/>
          <w:color w:val="auto"/>
          <w:sz w:val="22"/>
          <w:szCs w:val="22"/>
        </w:rPr>
        <w:t>kod</w:t>
      </w:r>
      <w:proofErr w:type="spellEnd"/>
      <w:r w:rsidR="007C0F5B" w:rsidRPr="00AB19FD">
        <w:rPr>
          <w:rFonts w:asciiTheme="minorHAnsi" w:hAnsiTheme="minorHAnsi" w:cstheme="minorHAnsi"/>
          <w:b w:val="0"/>
          <w:color w:val="auto"/>
          <w:sz w:val="22"/>
          <w:szCs w:val="22"/>
        </w:rPr>
        <w:t xml:space="preserve"> </w:t>
      </w:r>
      <w:proofErr w:type="spellStart"/>
      <w:r w:rsidR="007C0F5B" w:rsidRPr="00AB19FD">
        <w:rPr>
          <w:rFonts w:asciiTheme="minorHAnsi" w:hAnsiTheme="minorHAnsi" w:cstheme="minorHAnsi"/>
          <w:b w:val="0"/>
          <w:color w:val="auto"/>
          <w:sz w:val="22"/>
          <w:szCs w:val="22"/>
        </w:rPr>
        <w:t>nabave</w:t>
      </w:r>
      <w:proofErr w:type="spellEnd"/>
      <w:r w:rsidR="007C0F5B" w:rsidRPr="00AB19FD">
        <w:rPr>
          <w:rFonts w:asciiTheme="minorHAnsi" w:hAnsiTheme="minorHAnsi" w:cstheme="minorHAnsi"/>
          <w:b w:val="0"/>
          <w:color w:val="auto"/>
          <w:sz w:val="22"/>
          <w:szCs w:val="22"/>
        </w:rPr>
        <w:t xml:space="preserve"> robe u </w:t>
      </w:r>
      <w:proofErr w:type="spellStart"/>
      <w:r w:rsidR="007C0F5B" w:rsidRPr="00AB19FD">
        <w:rPr>
          <w:rFonts w:asciiTheme="minorHAnsi" w:hAnsiTheme="minorHAnsi" w:cstheme="minorHAnsi"/>
          <w:b w:val="0"/>
          <w:color w:val="auto"/>
          <w:sz w:val="22"/>
          <w:szCs w:val="22"/>
        </w:rPr>
        <w:t>Ljekarni</w:t>
      </w:r>
      <w:proofErr w:type="spellEnd"/>
      <w:r w:rsidR="007C0F5B" w:rsidRPr="00AB19FD">
        <w:rPr>
          <w:rFonts w:asciiTheme="minorHAnsi" w:hAnsiTheme="minorHAnsi" w:cstheme="minorHAnsi"/>
          <w:b w:val="0"/>
          <w:color w:val="auto"/>
          <w:sz w:val="22"/>
          <w:szCs w:val="22"/>
        </w:rPr>
        <w:t xml:space="preserve"> koji </w:t>
      </w:r>
      <w:proofErr w:type="spellStart"/>
      <w:r w:rsidR="007C0F5B" w:rsidRPr="00AB19FD">
        <w:rPr>
          <w:rFonts w:asciiTheme="minorHAnsi" w:hAnsiTheme="minorHAnsi" w:cstheme="minorHAnsi"/>
          <w:b w:val="0"/>
          <w:color w:val="auto"/>
          <w:sz w:val="22"/>
          <w:szCs w:val="22"/>
        </w:rPr>
        <w:t>su</w:t>
      </w:r>
      <w:proofErr w:type="spellEnd"/>
      <w:r w:rsidR="007C0F5B" w:rsidRPr="00AB19FD">
        <w:rPr>
          <w:rFonts w:asciiTheme="minorHAnsi" w:hAnsiTheme="minorHAnsi" w:cstheme="minorHAnsi"/>
          <w:b w:val="0"/>
          <w:color w:val="auto"/>
          <w:sz w:val="22"/>
          <w:szCs w:val="22"/>
        </w:rPr>
        <w:t xml:space="preserve"> </w:t>
      </w:r>
      <w:proofErr w:type="spellStart"/>
      <w:r w:rsidR="007C0F5B" w:rsidRPr="00AB19FD">
        <w:rPr>
          <w:rFonts w:asciiTheme="minorHAnsi" w:hAnsiTheme="minorHAnsi" w:cstheme="minorHAnsi"/>
          <w:b w:val="0"/>
          <w:color w:val="auto"/>
          <w:sz w:val="22"/>
          <w:szCs w:val="22"/>
        </w:rPr>
        <w:t>ostvareni</w:t>
      </w:r>
      <w:proofErr w:type="spellEnd"/>
      <w:r w:rsidR="007C0F5B" w:rsidRPr="00AB19FD">
        <w:rPr>
          <w:rFonts w:asciiTheme="minorHAnsi" w:hAnsiTheme="minorHAnsi" w:cstheme="minorHAnsi"/>
          <w:b w:val="0"/>
          <w:color w:val="auto"/>
          <w:sz w:val="22"/>
          <w:szCs w:val="22"/>
        </w:rPr>
        <w:t xml:space="preserve"> u </w:t>
      </w:r>
      <w:proofErr w:type="spellStart"/>
      <w:r w:rsidR="007C0F5B" w:rsidRPr="00AB19FD">
        <w:rPr>
          <w:rFonts w:asciiTheme="minorHAnsi" w:hAnsiTheme="minorHAnsi" w:cstheme="minorHAnsi"/>
          <w:b w:val="0"/>
          <w:color w:val="auto"/>
          <w:sz w:val="22"/>
          <w:szCs w:val="22"/>
        </w:rPr>
        <w:t>iznosu</w:t>
      </w:r>
      <w:proofErr w:type="spellEnd"/>
      <w:r w:rsidR="007C0F5B" w:rsidRPr="00AB19FD">
        <w:rPr>
          <w:rFonts w:asciiTheme="minorHAnsi" w:hAnsiTheme="minorHAnsi" w:cstheme="minorHAnsi"/>
          <w:b w:val="0"/>
          <w:color w:val="auto"/>
          <w:sz w:val="22"/>
          <w:szCs w:val="22"/>
        </w:rPr>
        <w:t xml:space="preserve">   </w:t>
      </w:r>
      <w:r w:rsidR="00015A6B">
        <w:rPr>
          <w:rFonts w:asciiTheme="minorHAnsi" w:hAnsiTheme="minorHAnsi" w:cstheme="minorHAnsi"/>
          <w:b w:val="0"/>
          <w:color w:val="auto"/>
          <w:sz w:val="22"/>
          <w:szCs w:val="22"/>
        </w:rPr>
        <w:t>1</w:t>
      </w:r>
      <w:r w:rsidR="00570ADC">
        <w:rPr>
          <w:rFonts w:asciiTheme="minorHAnsi" w:hAnsiTheme="minorHAnsi" w:cstheme="minorHAnsi"/>
          <w:b w:val="0"/>
          <w:color w:val="auto"/>
          <w:sz w:val="22"/>
          <w:szCs w:val="22"/>
        </w:rPr>
        <w:t>7623,85</w:t>
      </w:r>
      <w:r w:rsidR="00216CD2">
        <w:rPr>
          <w:rFonts w:asciiTheme="minorHAnsi" w:hAnsiTheme="minorHAnsi" w:cstheme="minorHAnsi"/>
          <w:b w:val="0"/>
          <w:color w:val="auto"/>
          <w:sz w:val="22"/>
          <w:szCs w:val="22"/>
        </w:rPr>
        <w:t xml:space="preserve"> </w:t>
      </w:r>
      <w:r w:rsidR="007C0F5B" w:rsidRPr="00AB19FD">
        <w:rPr>
          <w:rFonts w:asciiTheme="minorHAnsi" w:hAnsiTheme="minorHAnsi" w:cstheme="minorHAnsi"/>
          <w:b w:val="0"/>
          <w:color w:val="auto"/>
          <w:sz w:val="22"/>
          <w:szCs w:val="22"/>
        </w:rPr>
        <w:t xml:space="preserve"> €</w:t>
      </w:r>
      <w:r w:rsidR="009B76FB" w:rsidRPr="00AB19FD">
        <w:rPr>
          <w:rFonts w:asciiTheme="minorHAnsi" w:hAnsiTheme="minorHAnsi" w:cstheme="minorHAnsi"/>
          <w:b w:val="0"/>
          <w:color w:val="auto"/>
          <w:sz w:val="22"/>
          <w:szCs w:val="22"/>
        </w:rPr>
        <w:t xml:space="preserve"> </w:t>
      </w:r>
      <w:proofErr w:type="spellStart"/>
      <w:r w:rsidR="009B76FB" w:rsidRPr="00AB19FD">
        <w:rPr>
          <w:rFonts w:asciiTheme="minorHAnsi" w:hAnsiTheme="minorHAnsi" w:cstheme="minorHAnsi"/>
          <w:b w:val="0"/>
          <w:color w:val="auto"/>
          <w:sz w:val="22"/>
          <w:szCs w:val="22"/>
        </w:rPr>
        <w:t>što</w:t>
      </w:r>
      <w:proofErr w:type="spellEnd"/>
      <w:r w:rsidR="009B76FB" w:rsidRPr="00AB19FD">
        <w:rPr>
          <w:rFonts w:asciiTheme="minorHAnsi" w:hAnsiTheme="minorHAnsi" w:cstheme="minorHAnsi"/>
          <w:b w:val="0"/>
          <w:color w:val="auto"/>
          <w:sz w:val="22"/>
          <w:szCs w:val="22"/>
        </w:rPr>
        <w:t xml:space="preserve"> je </w:t>
      </w:r>
      <w:r w:rsidR="00015A6B">
        <w:rPr>
          <w:rFonts w:asciiTheme="minorHAnsi" w:hAnsiTheme="minorHAnsi" w:cstheme="minorHAnsi"/>
          <w:b w:val="0"/>
          <w:color w:val="auto"/>
          <w:sz w:val="22"/>
          <w:szCs w:val="22"/>
        </w:rPr>
        <w:t xml:space="preserve"> </w:t>
      </w:r>
      <w:r w:rsidR="00570ADC">
        <w:rPr>
          <w:rFonts w:asciiTheme="minorHAnsi" w:hAnsiTheme="minorHAnsi" w:cstheme="minorHAnsi"/>
          <w:b w:val="0"/>
          <w:color w:val="auto"/>
          <w:sz w:val="22"/>
          <w:szCs w:val="22"/>
        </w:rPr>
        <w:t>117,49</w:t>
      </w:r>
      <w:r w:rsidR="00015A6B">
        <w:rPr>
          <w:rFonts w:asciiTheme="minorHAnsi" w:hAnsiTheme="minorHAnsi" w:cstheme="minorHAnsi"/>
          <w:b w:val="0"/>
          <w:color w:val="auto"/>
          <w:sz w:val="22"/>
          <w:szCs w:val="22"/>
        </w:rPr>
        <w:t xml:space="preserve"> % </w:t>
      </w:r>
      <w:proofErr w:type="spellStart"/>
      <w:r w:rsidR="009B76FB" w:rsidRPr="00AB19FD">
        <w:rPr>
          <w:rFonts w:asciiTheme="minorHAnsi" w:hAnsiTheme="minorHAnsi" w:cstheme="minorHAnsi"/>
          <w:b w:val="0"/>
          <w:color w:val="auto"/>
          <w:sz w:val="22"/>
          <w:szCs w:val="22"/>
        </w:rPr>
        <w:t>od</w:t>
      </w:r>
      <w:proofErr w:type="spellEnd"/>
      <w:r w:rsidR="009B76FB" w:rsidRPr="00AB19FD">
        <w:rPr>
          <w:rFonts w:asciiTheme="minorHAnsi" w:hAnsiTheme="minorHAnsi" w:cstheme="minorHAnsi"/>
          <w:b w:val="0"/>
          <w:color w:val="auto"/>
          <w:sz w:val="22"/>
          <w:szCs w:val="22"/>
        </w:rPr>
        <w:t xml:space="preserve"> </w:t>
      </w:r>
      <w:proofErr w:type="spellStart"/>
      <w:r w:rsidR="006E6459">
        <w:rPr>
          <w:rFonts w:asciiTheme="minorHAnsi" w:hAnsiTheme="minorHAnsi" w:cstheme="minorHAnsi"/>
          <w:b w:val="0"/>
          <w:color w:val="auto"/>
          <w:sz w:val="22"/>
          <w:szCs w:val="22"/>
        </w:rPr>
        <w:t>p</w:t>
      </w:r>
      <w:r w:rsidR="009B76FB" w:rsidRPr="00AB19FD">
        <w:rPr>
          <w:rFonts w:asciiTheme="minorHAnsi" w:hAnsiTheme="minorHAnsi" w:cstheme="minorHAnsi"/>
          <w:b w:val="0"/>
          <w:color w:val="auto"/>
          <w:sz w:val="22"/>
          <w:szCs w:val="22"/>
        </w:rPr>
        <w:t>laniranog</w:t>
      </w:r>
      <w:proofErr w:type="spellEnd"/>
      <w:r w:rsidR="007C0F5B" w:rsidRPr="00AB19FD">
        <w:rPr>
          <w:rFonts w:asciiTheme="minorHAnsi" w:hAnsiTheme="minorHAnsi" w:cstheme="minorHAnsi"/>
          <w:b w:val="0"/>
          <w:color w:val="auto"/>
          <w:sz w:val="22"/>
          <w:szCs w:val="22"/>
        </w:rPr>
        <w:t>.</w:t>
      </w:r>
      <w:r w:rsidR="009B76FB" w:rsidRPr="00AB19FD">
        <w:rPr>
          <w:rFonts w:asciiTheme="minorHAnsi" w:hAnsiTheme="minorHAnsi" w:cstheme="minorHAnsi"/>
          <w:b w:val="0"/>
          <w:color w:val="auto"/>
          <w:sz w:val="22"/>
          <w:szCs w:val="22"/>
        </w:rPr>
        <w:t xml:space="preserve"> </w:t>
      </w:r>
      <w:proofErr w:type="spellStart"/>
      <w:r w:rsidR="009B76FB" w:rsidRPr="00AB19FD">
        <w:rPr>
          <w:rFonts w:asciiTheme="minorHAnsi" w:hAnsiTheme="minorHAnsi" w:cstheme="minorHAnsi"/>
          <w:b w:val="0"/>
          <w:color w:val="auto"/>
          <w:sz w:val="22"/>
          <w:szCs w:val="22"/>
        </w:rPr>
        <w:t>Ostvarenje</w:t>
      </w:r>
      <w:proofErr w:type="spellEnd"/>
      <w:r w:rsidR="009B76FB" w:rsidRPr="00AB19FD">
        <w:rPr>
          <w:rFonts w:asciiTheme="minorHAnsi" w:hAnsiTheme="minorHAnsi" w:cstheme="minorHAnsi"/>
          <w:b w:val="0"/>
          <w:color w:val="auto"/>
          <w:sz w:val="22"/>
          <w:szCs w:val="22"/>
        </w:rPr>
        <w:t xml:space="preserve"> </w:t>
      </w:r>
      <w:proofErr w:type="spellStart"/>
      <w:r w:rsidR="009B76FB" w:rsidRPr="00AB19FD">
        <w:rPr>
          <w:rFonts w:asciiTheme="minorHAnsi" w:hAnsiTheme="minorHAnsi" w:cstheme="minorHAnsi"/>
          <w:b w:val="0"/>
          <w:color w:val="auto"/>
          <w:sz w:val="22"/>
          <w:szCs w:val="22"/>
        </w:rPr>
        <w:t>ovih</w:t>
      </w:r>
      <w:proofErr w:type="spellEnd"/>
      <w:r w:rsidR="009B76FB" w:rsidRPr="00AB19FD">
        <w:rPr>
          <w:rFonts w:asciiTheme="minorHAnsi" w:hAnsiTheme="minorHAnsi" w:cstheme="minorHAnsi"/>
          <w:b w:val="0"/>
          <w:color w:val="auto"/>
          <w:sz w:val="22"/>
          <w:szCs w:val="22"/>
        </w:rPr>
        <w:t xml:space="preserve"> Prihoda </w:t>
      </w:r>
      <w:proofErr w:type="spellStart"/>
      <w:r w:rsidR="009B76FB" w:rsidRPr="00AB19FD">
        <w:rPr>
          <w:rFonts w:asciiTheme="minorHAnsi" w:hAnsiTheme="minorHAnsi" w:cstheme="minorHAnsi"/>
          <w:b w:val="0"/>
          <w:color w:val="auto"/>
          <w:sz w:val="22"/>
          <w:szCs w:val="22"/>
        </w:rPr>
        <w:t>ovisi</w:t>
      </w:r>
      <w:proofErr w:type="spellEnd"/>
      <w:r w:rsidR="009B76FB" w:rsidRPr="00AB19FD">
        <w:rPr>
          <w:rFonts w:asciiTheme="minorHAnsi" w:hAnsiTheme="minorHAnsi" w:cstheme="minorHAnsi"/>
          <w:b w:val="0"/>
          <w:color w:val="auto"/>
          <w:sz w:val="22"/>
          <w:szCs w:val="22"/>
        </w:rPr>
        <w:t xml:space="preserve"> o </w:t>
      </w:r>
      <w:proofErr w:type="spellStart"/>
      <w:r w:rsidR="009B76FB" w:rsidRPr="00AB19FD">
        <w:rPr>
          <w:rFonts w:asciiTheme="minorHAnsi" w:hAnsiTheme="minorHAnsi" w:cstheme="minorHAnsi"/>
          <w:b w:val="0"/>
          <w:color w:val="auto"/>
          <w:sz w:val="22"/>
          <w:szCs w:val="22"/>
        </w:rPr>
        <w:t>dinamici</w:t>
      </w:r>
      <w:proofErr w:type="spellEnd"/>
      <w:r w:rsidR="009B76FB" w:rsidRPr="00AB19FD">
        <w:rPr>
          <w:rFonts w:asciiTheme="minorHAnsi" w:hAnsiTheme="minorHAnsi" w:cstheme="minorHAnsi"/>
          <w:b w:val="0"/>
          <w:color w:val="auto"/>
          <w:sz w:val="22"/>
          <w:szCs w:val="22"/>
        </w:rPr>
        <w:t xml:space="preserve"> </w:t>
      </w:r>
      <w:proofErr w:type="spellStart"/>
      <w:r w:rsidR="009B76FB" w:rsidRPr="00AB19FD">
        <w:rPr>
          <w:rFonts w:asciiTheme="minorHAnsi" w:hAnsiTheme="minorHAnsi" w:cstheme="minorHAnsi"/>
          <w:b w:val="0"/>
          <w:color w:val="auto"/>
          <w:sz w:val="22"/>
          <w:szCs w:val="22"/>
        </w:rPr>
        <w:t>nabave</w:t>
      </w:r>
      <w:proofErr w:type="spellEnd"/>
      <w:r w:rsidR="009B76FB" w:rsidRPr="00AB19FD">
        <w:rPr>
          <w:rFonts w:asciiTheme="minorHAnsi" w:hAnsiTheme="minorHAnsi" w:cstheme="minorHAnsi"/>
          <w:b w:val="0"/>
          <w:color w:val="auto"/>
          <w:sz w:val="22"/>
          <w:szCs w:val="22"/>
        </w:rPr>
        <w:t xml:space="preserve"> </w:t>
      </w:r>
      <w:proofErr w:type="spellStart"/>
      <w:r w:rsidR="00986657">
        <w:rPr>
          <w:rFonts w:asciiTheme="minorHAnsi" w:hAnsiTheme="minorHAnsi" w:cstheme="minorHAnsi"/>
          <w:b w:val="0"/>
          <w:color w:val="auto"/>
          <w:sz w:val="22"/>
          <w:szCs w:val="22"/>
        </w:rPr>
        <w:t>i</w:t>
      </w:r>
      <w:proofErr w:type="spellEnd"/>
      <w:r w:rsidR="009B76FB" w:rsidRPr="00AB19FD">
        <w:rPr>
          <w:rFonts w:asciiTheme="minorHAnsi" w:hAnsiTheme="minorHAnsi" w:cstheme="minorHAnsi"/>
          <w:b w:val="0"/>
          <w:color w:val="auto"/>
          <w:sz w:val="22"/>
          <w:szCs w:val="22"/>
        </w:rPr>
        <w:t xml:space="preserve"> </w:t>
      </w:r>
      <w:proofErr w:type="spellStart"/>
      <w:r w:rsidR="009B76FB" w:rsidRPr="00AB19FD">
        <w:rPr>
          <w:rFonts w:asciiTheme="minorHAnsi" w:hAnsiTheme="minorHAnsi" w:cstheme="minorHAnsi"/>
          <w:b w:val="0"/>
          <w:color w:val="auto"/>
          <w:sz w:val="22"/>
          <w:szCs w:val="22"/>
        </w:rPr>
        <w:t>prodaje</w:t>
      </w:r>
      <w:proofErr w:type="spellEnd"/>
      <w:r w:rsidR="009B76FB" w:rsidRPr="00AB19FD">
        <w:rPr>
          <w:rFonts w:asciiTheme="minorHAnsi" w:hAnsiTheme="minorHAnsi" w:cstheme="minorHAnsi"/>
          <w:b w:val="0"/>
          <w:color w:val="auto"/>
          <w:sz w:val="22"/>
          <w:szCs w:val="22"/>
        </w:rPr>
        <w:t xml:space="preserve"> robe u </w:t>
      </w:r>
      <w:proofErr w:type="spellStart"/>
      <w:r w:rsidR="009B76FB" w:rsidRPr="00AB19FD">
        <w:rPr>
          <w:rFonts w:asciiTheme="minorHAnsi" w:hAnsiTheme="minorHAnsi" w:cstheme="minorHAnsi"/>
          <w:b w:val="0"/>
          <w:color w:val="auto"/>
          <w:sz w:val="22"/>
          <w:szCs w:val="22"/>
        </w:rPr>
        <w:t>Ljekarni</w:t>
      </w:r>
      <w:proofErr w:type="spellEnd"/>
      <w:r w:rsidR="009B76FB" w:rsidRPr="00AB19FD">
        <w:rPr>
          <w:rFonts w:asciiTheme="minorHAnsi" w:hAnsiTheme="minorHAnsi" w:cstheme="minorHAnsi"/>
          <w:b w:val="0"/>
          <w:color w:val="auto"/>
          <w:sz w:val="22"/>
          <w:szCs w:val="22"/>
        </w:rPr>
        <w:t>.</w:t>
      </w:r>
    </w:p>
    <w:p w14:paraId="501FE870" w14:textId="0307F85B" w:rsidR="00F84CA9" w:rsidRPr="00AB19FD" w:rsidRDefault="00F84CA9" w:rsidP="00F8705C">
      <w:pPr>
        <w:pStyle w:val="Bezproreda"/>
        <w:spacing w:line="276" w:lineRule="auto"/>
        <w:jc w:val="both"/>
        <w:rPr>
          <w:rFonts w:cstheme="minorHAnsi"/>
        </w:rPr>
      </w:pPr>
    </w:p>
    <w:p w14:paraId="076DE946" w14:textId="77777777" w:rsidR="009213EE" w:rsidRDefault="009213EE" w:rsidP="0087211B">
      <w:pPr>
        <w:pStyle w:val="Bezproreda"/>
        <w:spacing w:line="276" w:lineRule="auto"/>
        <w:jc w:val="both"/>
        <w:rPr>
          <w:rFonts w:cstheme="minorHAnsi"/>
          <w:b/>
        </w:rPr>
      </w:pPr>
    </w:p>
    <w:p w14:paraId="3439394C" w14:textId="60D36969" w:rsidR="000B5EC4" w:rsidRPr="00AB19FD" w:rsidRDefault="000B5EC4" w:rsidP="000B5EC4">
      <w:pPr>
        <w:jc w:val="both"/>
        <w:rPr>
          <w:rFonts w:cstheme="minorHAnsi"/>
          <w:b/>
          <w:bCs/>
        </w:rPr>
      </w:pPr>
      <w:r w:rsidRPr="00AB19FD">
        <w:rPr>
          <w:rFonts w:cstheme="minorHAnsi"/>
          <w:b/>
          <w:bCs/>
        </w:rPr>
        <w:t>II. VLASTITI IZVORI</w:t>
      </w:r>
    </w:p>
    <w:p w14:paraId="1257F35A" w14:textId="1A4C460D" w:rsidR="000B5EC4" w:rsidRDefault="000B5EC4" w:rsidP="000B5EC4">
      <w:pPr>
        <w:jc w:val="both"/>
        <w:rPr>
          <w:rFonts w:cstheme="minorHAnsi"/>
          <w:b/>
          <w:bCs/>
        </w:rPr>
      </w:pPr>
      <w:r w:rsidRPr="00BA3E2A">
        <w:rPr>
          <w:rFonts w:cstheme="minorHAnsi"/>
          <w:b/>
          <w:bCs/>
        </w:rPr>
        <w:t>Vlastiti izvori (razred 9</w:t>
      </w:r>
      <w:r w:rsidR="00625980" w:rsidRPr="00BA3E2A">
        <w:rPr>
          <w:rFonts w:cstheme="minorHAnsi"/>
          <w:b/>
          <w:bCs/>
        </w:rPr>
        <w:t>- skupina 922</w:t>
      </w:r>
      <w:r w:rsidRPr="00BA3E2A">
        <w:rPr>
          <w:rFonts w:cstheme="minorHAnsi"/>
          <w:b/>
          <w:bCs/>
        </w:rPr>
        <w:t>) iznose</w:t>
      </w:r>
      <w:r w:rsidR="00F8705C" w:rsidRPr="00BA3E2A">
        <w:rPr>
          <w:rFonts w:cstheme="minorHAnsi"/>
          <w:b/>
          <w:bCs/>
        </w:rPr>
        <w:t xml:space="preserve"> </w:t>
      </w:r>
      <w:r w:rsidR="00697A88" w:rsidRPr="00BA3E2A">
        <w:rPr>
          <w:rFonts w:cstheme="minorHAnsi"/>
          <w:b/>
          <w:bCs/>
        </w:rPr>
        <w:t>2</w:t>
      </w:r>
      <w:r w:rsidR="00B00679">
        <w:rPr>
          <w:rFonts w:cstheme="minorHAnsi"/>
          <w:b/>
          <w:bCs/>
        </w:rPr>
        <w:t>36.797,91</w:t>
      </w:r>
      <w:r w:rsidR="000A2AA4">
        <w:rPr>
          <w:rFonts w:cstheme="minorHAnsi"/>
          <w:b/>
          <w:bCs/>
        </w:rPr>
        <w:t xml:space="preserve"> </w:t>
      </w:r>
      <w:r w:rsidR="00D5587B" w:rsidRPr="00BA3E2A">
        <w:rPr>
          <w:rFonts w:cstheme="minorHAnsi"/>
          <w:b/>
          <w:bCs/>
        </w:rPr>
        <w:t xml:space="preserve"> </w:t>
      </w:r>
      <w:r w:rsidRPr="00BA3E2A">
        <w:rPr>
          <w:rFonts w:cstheme="minorHAnsi"/>
          <w:b/>
          <w:bCs/>
        </w:rPr>
        <w:t>€</w:t>
      </w:r>
      <w:r w:rsidR="00697A88">
        <w:rPr>
          <w:rFonts w:cstheme="minorHAnsi"/>
        </w:rPr>
        <w:t xml:space="preserve"> </w:t>
      </w:r>
      <w:r w:rsidRPr="00AB19FD">
        <w:rPr>
          <w:rFonts w:cstheme="minorHAnsi"/>
        </w:rPr>
        <w:t xml:space="preserve">, </w:t>
      </w:r>
      <w:r w:rsidRPr="00BA3E2A">
        <w:rPr>
          <w:rFonts w:cstheme="minorHAnsi"/>
          <w:b/>
          <w:bCs/>
        </w:rPr>
        <w:t>a odnose se na preneseni manjak prihoda  poslovanja iz prethodnih razdoblja</w:t>
      </w:r>
      <w:r w:rsidR="00B00679">
        <w:rPr>
          <w:rFonts w:cstheme="minorHAnsi"/>
          <w:b/>
          <w:bCs/>
        </w:rPr>
        <w:t xml:space="preserve"> i manjak ostvaren u izvještajnom razdoblju</w:t>
      </w:r>
      <w:r w:rsidR="00697A88" w:rsidRPr="00BA3E2A">
        <w:rPr>
          <w:rFonts w:cstheme="minorHAnsi"/>
          <w:b/>
          <w:bCs/>
        </w:rPr>
        <w:t xml:space="preserve"> </w:t>
      </w:r>
      <w:r w:rsidRPr="00BA3E2A">
        <w:rPr>
          <w:rFonts w:cstheme="minorHAnsi"/>
          <w:b/>
          <w:bCs/>
        </w:rPr>
        <w:t>.</w:t>
      </w:r>
    </w:p>
    <w:p w14:paraId="6C28A1B9" w14:textId="77777777" w:rsidR="004B1E9E" w:rsidRPr="0058063C" w:rsidRDefault="004B1E9E" w:rsidP="004B1E9E">
      <w:pPr>
        <w:pStyle w:val="Tijeloteksta2"/>
        <w:rPr>
          <w:rFonts w:ascii="Arial" w:hAnsi="Arial" w:cs="Arial"/>
          <w:color w:val="auto"/>
          <w:sz w:val="20"/>
        </w:rPr>
      </w:pPr>
      <w:proofErr w:type="spellStart"/>
      <w:r w:rsidRPr="0058063C">
        <w:rPr>
          <w:rFonts w:ascii="Arial" w:hAnsi="Arial" w:cs="Arial"/>
          <w:color w:val="auto"/>
          <w:sz w:val="20"/>
        </w:rPr>
        <w:t>Ostvaren</w:t>
      </w:r>
      <w:proofErr w:type="spellEnd"/>
      <w:r w:rsidRPr="0058063C">
        <w:rPr>
          <w:rFonts w:ascii="Arial" w:hAnsi="Arial" w:cs="Arial"/>
          <w:color w:val="auto"/>
          <w:sz w:val="20"/>
        </w:rPr>
        <w:t xml:space="preserve"> je </w:t>
      </w:r>
      <w:proofErr w:type="spellStart"/>
      <w:proofErr w:type="gramStart"/>
      <w:r w:rsidRPr="0058063C">
        <w:rPr>
          <w:rFonts w:ascii="Arial" w:hAnsi="Arial" w:cs="Arial"/>
          <w:color w:val="auto"/>
          <w:sz w:val="20"/>
        </w:rPr>
        <w:t>višak</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prihoda</w:t>
      </w:r>
      <w:proofErr w:type="spellEnd"/>
      <w:proofErr w:type="gramEnd"/>
      <w:r w:rsidRPr="0058063C">
        <w:rPr>
          <w:rFonts w:ascii="Arial" w:hAnsi="Arial" w:cs="Arial"/>
          <w:color w:val="auto"/>
          <w:sz w:val="20"/>
        </w:rPr>
        <w:t xml:space="preserve"> </w:t>
      </w:r>
      <w:proofErr w:type="spellStart"/>
      <w:r w:rsidRPr="0058063C">
        <w:rPr>
          <w:rFonts w:ascii="Arial" w:hAnsi="Arial" w:cs="Arial"/>
          <w:color w:val="auto"/>
          <w:sz w:val="20"/>
        </w:rPr>
        <w:t>poslovanja</w:t>
      </w:r>
      <w:proofErr w:type="spellEnd"/>
      <w:r w:rsidRPr="0058063C">
        <w:rPr>
          <w:rFonts w:ascii="Arial" w:hAnsi="Arial" w:cs="Arial"/>
          <w:color w:val="auto"/>
          <w:sz w:val="20"/>
        </w:rPr>
        <w:t xml:space="preserve">  u </w:t>
      </w:r>
      <w:proofErr w:type="spellStart"/>
      <w:r w:rsidRPr="0058063C">
        <w:rPr>
          <w:rFonts w:ascii="Arial" w:hAnsi="Arial" w:cs="Arial"/>
          <w:color w:val="auto"/>
          <w:sz w:val="20"/>
        </w:rPr>
        <w:t>iznosu</w:t>
      </w:r>
      <w:proofErr w:type="spellEnd"/>
      <w:r w:rsidRPr="0058063C">
        <w:rPr>
          <w:rFonts w:ascii="Arial" w:hAnsi="Arial" w:cs="Arial"/>
          <w:color w:val="auto"/>
          <w:sz w:val="20"/>
        </w:rPr>
        <w:t xml:space="preserve">  </w:t>
      </w:r>
      <w:r>
        <w:rPr>
          <w:rFonts w:ascii="Arial" w:hAnsi="Arial" w:cs="Arial"/>
          <w:color w:val="auto"/>
          <w:sz w:val="20"/>
        </w:rPr>
        <w:t>28.308,83 €</w:t>
      </w:r>
      <w:r w:rsidRPr="0058063C">
        <w:rPr>
          <w:rFonts w:ascii="Arial" w:hAnsi="Arial" w:cs="Arial"/>
          <w:color w:val="auto"/>
          <w:sz w:val="20"/>
        </w:rPr>
        <w:t xml:space="preserve"> ,</w:t>
      </w:r>
      <w:r>
        <w:rPr>
          <w:rFonts w:ascii="Arial" w:hAnsi="Arial" w:cs="Arial"/>
          <w:color w:val="auto"/>
          <w:sz w:val="20"/>
        </w:rPr>
        <w:t xml:space="preserve"> </w:t>
      </w:r>
      <w:proofErr w:type="spellStart"/>
      <w:r>
        <w:rPr>
          <w:rFonts w:ascii="Arial" w:hAnsi="Arial" w:cs="Arial"/>
          <w:color w:val="auto"/>
          <w:sz w:val="20"/>
        </w:rPr>
        <w:t>i</w:t>
      </w:r>
      <w:proofErr w:type="spellEnd"/>
      <w:r>
        <w:rPr>
          <w:rFonts w:ascii="Arial" w:hAnsi="Arial" w:cs="Arial"/>
          <w:color w:val="auto"/>
          <w:sz w:val="20"/>
        </w:rPr>
        <w:t xml:space="preserve"> </w:t>
      </w:r>
      <w:r w:rsidRPr="0058063C">
        <w:rPr>
          <w:rFonts w:ascii="Arial" w:hAnsi="Arial" w:cs="Arial"/>
          <w:color w:val="auto"/>
          <w:sz w:val="20"/>
        </w:rPr>
        <w:t xml:space="preserve"> </w:t>
      </w:r>
      <w:proofErr w:type="spellStart"/>
      <w:r w:rsidRPr="0058063C">
        <w:rPr>
          <w:rFonts w:ascii="Arial" w:hAnsi="Arial" w:cs="Arial"/>
          <w:color w:val="auto"/>
          <w:sz w:val="20"/>
        </w:rPr>
        <w:t>istovremeno</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i</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manjak</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prihoda</w:t>
      </w:r>
      <w:proofErr w:type="spellEnd"/>
      <w:r w:rsidRPr="0058063C">
        <w:rPr>
          <w:rFonts w:ascii="Arial" w:hAnsi="Arial" w:cs="Arial"/>
          <w:color w:val="auto"/>
          <w:sz w:val="20"/>
        </w:rPr>
        <w:t xml:space="preserve"> od </w:t>
      </w:r>
      <w:proofErr w:type="spellStart"/>
      <w:r w:rsidRPr="0058063C">
        <w:rPr>
          <w:rFonts w:ascii="Arial" w:hAnsi="Arial" w:cs="Arial"/>
          <w:color w:val="auto"/>
          <w:sz w:val="20"/>
        </w:rPr>
        <w:t>nefinancijske</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imovine</w:t>
      </w:r>
      <w:proofErr w:type="spellEnd"/>
      <w:r w:rsidRPr="0058063C">
        <w:rPr>
          <w:rFonts w:ascii="Arial" w:hAnsi="Arial" w:cs="Arial"/>
          <w:color w:val="auto"/>
          <w:sz w:val="20"/>
        </w:rPr>
        <w:t xml:space="preserve">  u </w:t>
      </w:r>
      <w:proofErr w:type="spellStart"/>
      <w:r w:rsidRPr="0058063C">
        <w:rPr>
          <w:rFonts w:ascii="Arial" w:hAnsi="Arial" w:cs="Arial"/>
          <w:color w:val="auto"/>
          <w:sz w:val="20"/>
        </w:rPr>
        <w:t>iznosu</w:t>
      </w:r>
      <w:proofErr w:type="spellEnd"/>
      <w:r w:rsidRPr="0058063C">
        <w:rPr>
          <w:rFonts w:ascii="Arial" w:hAnsi="Arial" w:cs="Arial"/>
          <w:color w:val="auto"/>
          <w:sz w:val="20"/>
        </w:rPr>
        <w:t xml:space="preserve"> </w:t>
      </w:r>
      <w:r>
        <w:rPr>
          <w:rFonts w:ascii="Arial" w:hAnsi="Arial" w:cs="Arial"/>
          <w:color w:val="auto"/>
          <w:sz w:val="20"/>
        </w:rPr>
        <w:t xml:space="preserve"> 43.761,55 €</w:t>
      </w:r>
      <w:r w:rsidRPr="0058063C">
        <w:rPr>
          <w:rFonts w:ascii="Arial" w:hAnsi="Arial" w:cs="Arial"/>
          <w:color w:val="auto"/>
          <w:sz w:val="20"/>
        </w:rPr>
        <w:t xml:space="preserve"> ; pa je </w:t>
      </w:r>
      <w:proofErr w:type="spellStart"/>
      <w:r w:rsidRPr="0058063C">
        <w:rPr>
          <w:rFonts w:ascii="Arial" w:hAnsi="Arial" w:cs="Arial"/>
          <w:color w:val="auto"/>
          <w:sz w:val="20"/>
        </w:rPr>
        <w:t>ukupni</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manjak</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prihoda</w:t>
      </w:r>
      <w:proofErr w:type="spellEnd"/>
      <w:r w:rsidRPr="0058063C">
        <w:rPr>
          <w:rFonts w:ascii="Arial" w:hAnsi="Arial" w:cs="Arial"/>
          <w:color w:val="auto"/>
          <w:sz w:val="20"/>
        </w:rPr>
        <w:t xml:space="preserve">  za </w:t>
      </w:r>
      <w:proofErr w:type="spellStart"/>
      <w:r w:rsidRPr="0058063C">
        <w:rPr>
          <w:rFonts w:ascii="Arial" w:hAnsi="Arial" w:cs="Arial"/>
          <w:color w:val="auto"/>
          <w:sz w:val="20"/>
        </w:rPr>
        <w:t>ovo</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izvještajno</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razdoblje</w:t>
      </w:r>
      <w:proofErr w:type="spellEnd"/>
      <w:r w:rsidRPr="0058063C">
        <w:rPr>
          <w:rFonts w:ascii="Arial" w:hAnsi="Arial" w:cs="Arial"/>
          <w:color w:val="auto"/>
          <w:sz w:val="20"/>
        </w:rPr>
        <w:t xml:space="preserve"> </w:t>
      </w:r>
      <w:proofErr w:type="spellStart"/>
      <w:r w:rsidRPr="0058063C">
        <w:rPr>
          <w:rFonts w:ascii="Arial" w:hAnsi="Arial" w:cs="Arial"/>
          <w:color w:val="auto"/>
          <w:sz w:val="20"/>
        </w:rPr>
        <w:t>iskazan</w:t>
      </w:r>
      <w:proofErr w:type="spellEnd"/>
      <w:r w:rsidRPr="0058063C">
        <w:rPr>
          <w:rFonts w:ascii="Arial" w:hAnsi="Arial" w:cs="Arial"/>
          <w:color w:val="auto"/>
          <w:sz w:val="20"/>
        </w:rPr>
        <w:t xml:space="preserve"> u </w:t>
      </w:r>
      <w:proofErr w:type="spellStart"/>
      <w:r w:rsidRPr="0058063C">
        <w:rPr>
          <w:rFonts w:ascii="Arial" w:hAnsi="Arial" w:cs="Arial"/>
          <w:color w:val="auto"/>
          <w:sz w:val="20"/>
        </w:rPr>
        <w:t>iznosu</w:t>
      </w:r>
      <w:proofErr w:type="spellEnd"/>
      <w:r w:rsidRPr="0058063C">
        <w:rPr>
          <w:rFonts w:ascii="Arial" w:hAnsi="Arial" w:cs="Arial"/>
          <w:color w:val="auto"/>
          <w:sz w:val="20"/>
        </w:rPr>
        <w:t xml:space="preserve">  </w:t>
      </w:r>
      <w:r>
        <w:rPr>
          <w:rFonts w:ascii="Arial" w:hAnsi="Arial" w:cs="Arial"/>
          <w:color w:val="auto"/>
          <w:sz w:val="20"/>
        </w:rPr>
        <w:t>15.452,72 €.</w:t>
      </w:r>
    </w:p>
    <w:p w14:paraId="10FFD0F1" w14:textId="338587ED" w:rsidR="00294393" w:rsidRPr="00FE6195" w:rsidRDefault="00294393" w:rsidP="00294393">
      <w:pPr>
        <w:pStyle w:val="Tijeloteksta2"/>
        <w:rPr>
          <w:rFonts w:ascii="Arial" w:hAnsi="Arial" w:cs="Arial"/>
          <w:color w:val="auto"/>
          <w:sz w:val="20"/>
        </w:rPr>
      </w:pPr>
      <w:r w:rsidRPr="00FE6195">
        <w:rPr>
          <w:rFonts w:ascii="Arial" w:hAnsi="Arial" w:cs="Arial"/>
          <w:color w:val="auto"/>
          <w:sz w:val="20"/>
        </w:rPr>
        <w:t xml:space="preserve"> </w:t>
      </w:r>
      <w:proofErr w:type="spellStart"/>
      <w:r w:rsidR="00C43895" w:rsidRPr="0058063C">
        <w:rPr>
          <w:rFonts w:ascii="Arial" w:hAnsi="Arial" w:cs="Arial"/>
          <w:color w:val="auto"/>
          <w:sz w:val="20"/>
        </w:rPr>
        <w:t>Manjak</w:t>
      </w:r>
      <w:proofErr w:type="spellEnd"/>
      <w:r w:rsidR="00C43895" w:rsidRPr="0058063C">
        <w:rPr>
          <w:rFonts w:ascii="Arial" w:hAnsi="Arial" w:cs="Arial"/>
          <w:color w:val="auto"/>
          <w:sz w:val="20"/>
        </w:rPr>
        <w:t xml:space="preserve">   </w:t>
      </w:r>
      <w:proofErr w:type="spellStart"/>
      <w:r w:rsidR="00C43895" w:rsidRPr="0058063C">
        <w:rPr>
          <w:rFonts w:ascii="Arial" w:hAnsi="Arial" w:cs="Arial"/>
          <w:color w:val="auto"/>
          <w:sz w:val="20"/>
        </w:rPr>
        <w:t>prihoda</w:t>
      </w:r>
      <w:proofErr w:type="spellEnd"/>
      <w:r w:rsidR="00C43895" w:rsidRPr="0058063C">
        <w:rPr>
          <w:rFonts w:ascii="Arial" w:hAnsi="Arial" w:cs="Arial"/>
          <w:color w:val="auto"/>
          <w:sz w:val="20"/>
        </w:rPr>
        <w:t xml:space="preserve"> za </w:t>
      </w:r>
      <w:proofErr w:type="spellStart"/>
      <w:proofErr w:type="gramStart"/>
      <w:r w:rsidR="00C43895" w:rsidRPr="0058063C">
        <w:rPr>
          <w:rFonts w:ascii="Arial" w:hAnsi="Arial" w:cs="Arial"/>
          <w:color w:val="auto"/>
          <w:sz w:val="20"/>
        </w:rPr>
        <w:t>pokriće</w:t>
      </w:r>
      <w:proofErr w:type="spellEnd"/>
      <w:r w:rsidR="00C43895" w:rsidRPr="0058063C">
        <w:rPr>
          <w:rFonts w:ascii="Arial" w:hAnsi="Arial" w:cs="Arial"/>
          <w:color w:val="auto"/>
          <w:sz w:val="20"/>
        </w:rPr>
        <w:t xml:space="preserve">  u</w:t>
      </w:r>
      <w:proofErr w:type="gramEnd"/>
      <w:r w:rsidR="00C43895" w:rsidRPr="0058063C">
        <w:rPr>
          <w:rFonts w:ascii="Arial" w:hAnsi="Arial" w:cs="Arial"/>
          <w:color w:val="auto"/>
          <w:sz w:val="20"/>
        </w:rPr>
        <w:t xml:space="preserve"> </w:t>
      </w:r>
      <w:proofErr w:type="spellStart"/>
      <w:r w:rsidR="00C43895" w:rsidRPr="0058063C">
        <w:rPr>
          <w:rFonts w:ascii="Arial" w:hAnsi="Arial" w:cs="Arial"/>
          <w:color w:val="auto"/>
          <w:sz w:val="20"/>
        </w:rPr>
        <w:t>narednom</w:t>
      </w:r>
      <w:proofErr w:type="spellEnd"/>
      <w:r w:rsidR="00C43895" w:rsidRPr="0058063C">
        <w:rPr>
          <w:rFonts w:ascii="Arial" w:hAnsi="Arial" w:cs="Arial"/>
          <w:color w:val="auto"/>
          <w:sz w:val="20"/>
        </w:rPr>
        <w:t xml:space="preserve"> </w:t>
      </w:r>
      <w:proofErr w:type="spellStart"/>
      <w:r w:rsidR="00C43895" w:rsidRPr="0058063C">
        <w:rPr>
          <w:rFonts w:ascii="Arial" w:hAnsi="Arial" w:cs="Arial"/>
          <w:color w:val="auto"/>
          <w:sz w:val="20"/>
        </w:rPr>
        <w:t>razdoblju</w:t>
      </w:r>
      <w:proofErr w:type="spellEnd"/>
      <w:r w:rsidR="00C43895" w:rsidRPr="0058063C">
        <w:rPr>
          <w:rFonts w:ascii="Arial" w:hAnsi="Arial" w:cs="Arial"/>
          <w:color w:val="auto"/>
          <w:sz w:val="20"/>
        </w:rPr>
        <w:t xml:space="preserve">  </w:t>
      </w:r>
      <w:proofErr w:type="spellStart"/>
      <w:r w:rsidR="00C43895" w:rsidRPr="0058063C">
        <w:rPr>
          <w:rFonts w:ascii="Arial" w:hAnsi="Arial" w:cs="Arial"/>
          <w:color w:val="auto"/>
          <w:sz w:val="20"/>
        </w:rPr>
        <w:t>iznosi</w:t>
      </w:r>
      <w:proofErr w:type="spellEnd"/>
      <w:r w:rsidR="00C43895" w:rsidRPr="0058063C">
        <w:rPr>
          <w:rFonts w:ascii="Arial" w:hAnsi="Arial" w:cs="Arial"/>
          <w:color w:val="auto"/>
          <w:sz w:val="20"/>
        </w:rPr>
        <w:t xml:space="preserve">  </w:t>
      </w:r>
      <w:r w:rsidR="00C43895">
        <w:rPr>
          <w:rFonts w:ascii="Arial" w:hAnsi="Arial" w:cs="Arial"/>
          <w:color w:val="auto"/>
          <w:sz w:val="20"/>
        </w:rPr>
        <w:t xml:space="preserve">236.797,91 €  </w:t>
      </w:r>
      <w:proofErr w:type="spellStart"/>
      <w:r w:rsidRPr="00FE6195">
        <w:rPr>
          <w:rFonts w:ascii="Arial" w:hAnsi="Arial" w:cs="Arial"/>
          <w:color w:val="auto"/>
          <w:sz w:val="20"/>
        </w:rPr>
        <w:t>zbog</w:t>
      </w:r>
      <w:proofErr w:type="spellEnd"/>
      <w:r w:rsidRPr="00FE6195">
        <w:rPr>
          <w:rFonts w:ascii="Arial" w:hAnsi="Arial" w:cs="Arial"/>
          <w:color w:val="auto"/>
          <w:sz w:val="20"/>
        </w:rPr>
        <w:t xml:space="preserve"> </w:t>
      </w:r>
      <w:proofErr w:type="spellStart"/>
      <w:r w:rsidRPr="00FE6195">
        <w:rPr>
          <w:rFonts w:ascii="Arial" w:hAnsi="Arial" w:cs="Arial"/>
          <w:color w:val="auto"/>
          <w:sz w:val="20"/>
        </w:rPr>
        <w:t>prenesenog</w:t>
      </w:r>
      <w:proofErr w:type="spellEnd"/>
      <w:r w:rsidRPr="00FE6195">
        <w:rPr>
          <w:rFonts w:ascii="Arial" w:hAnsi="Arial" w:cs="Arial"/>
          <w:color w:val="auto"/>
          <w:sz w:val="20"/>
        </w:rPr>
        <w:t xml:space="preserve"> </w:t>
      </w:r>
      <w:proofErr w:type="spellStart"/>
      <w:r w:rsidRPr="00FE6195">
        <w:rPr>
          <w:rFonts w:ascii="Arial" w:hAnsi="Arial" w:cs="Arial"/>
          <w:color w:val="auto"/>
          <w:sz w:val="20"/>
        </w:rPr>
        <w:t>manjka</w:t>
      </w:r>
      <w:proofErr w:type="spellEnd"/>
      <w:r w:rsidRPr="00FE6195">
        <w:rPr>
          <w:rFonts w:ascii="Arial" w:hAnsi="Arial" w:cs="Arial"/>
          <w:color w:val="auto"/>
          <w:sz w:val="20"/>
        </w:rPr>
        <w:t xml:space="preserve"> </w:t>
      </w:r>
      <w:proofErr w:type="spellStart"/>
      <w:r w:rsidRPr="00FE6195">
        <w:rPr>
          <w:rFonts w:ascii="Arial" w:hAnsi="Arial" w:cs="Arial"/>
          <w:color w:val="auto"/>
          <w:sz w:val="20"/>
        </w:rPr>
        <w:t>iz</w:t>
      </w:r>
      <w:proofErr w:type="spellEnd"/>
      <w:r w:rsidRPr="00FE6195">
        <w:rPr>
          <w:rFonts w:ascii="Arial" w:hAnsi="Arial" w:cs="Arial"/>
          <w:color w:val="auto"/>
          <w:sz w:val="20"/>
        </w:rPr>
        <w:t xml:space="preserve"> </w:t>
      </w:r>
      <w:proofErr w:type="spellStart"/>
      <w:r w:rsidRPr="00FE6195">
        <w:rPr>
          <w:rFonts w:ascii="Arial" w:hAnsi="Arial" w:cs="Arial"/>
          <w:color w:val="auto"/>
          <w:sz w:val="20"/>
        </w:rPr>
        <w:t>prethodnog</w:t>
      </w:r>
      <w:proofErr w:type="spellEnd"/>
      <w:r w:rsidRPr="00FE6195">
        <w:rPr>
          <w:rFonts w:ascii="Arial" w:hAnsi="Arial" w:cs="Arial"/>
          <w:color w:val="auto"/>
          <w:sz w:val="20"/>
        </w:rPr>
        <w:t xml:space="preserve"> </w:t>
      </w:r>
      <w:proofErr w:type="spellStart"/>
      <w:r w:rsidRPr="00FE6195">
        <w:rPr>
          <w:rFonts w:ascii="Arial" w:hAnsi="Arial" w:cs="Arial"/>
          <w:color w:val="auto"/>
          <w:sz w:val="20"/>
        </w:rPr>
        <w:t>razdoblja</w:t>
      </w:r>
      <w:proofErr w:type="spellEnd"/>
      <w:r w:rsidRPr="00FE6195">
        <w:rPr>
          <w:rFonts w:ascii="Arial" w:hAnsi="Arial" w:cs="Arial"/>
          <w:color w:val="auto"/>
          <w:sz w:val="20"/>
        </w:rPr>
        <w:t xml:space="preserve"> u </w:t>
      </w:r>
      <w:proofErr w:type="spellStart"/>
      <w:r w:rsidRPr="00FE6195">
        <w:rPr>
          <w:rFonts w:ascii="Arial" w:hAnsi="Arial" w:cs="Arial"/>
          <w:color w:val="auto"/>
          <w:sz w:val="20"/>
        </w:rPr>
        <w:t>iznosu</w:t>
      </w:r>
      <w:proofErr w:type="spellEnd"/>
      <w:r w:rsidRPr="00FE6195">
        <w:rPr>
          <w:rFonts w:ascii="Arial" w:hAnsi="Arial" w:cs="Arial"/>
          <w:color w:val="auto"/>
          <w:sz w:val="20"/>
        </w:rPr>
        <w:t xml:space="preserve"> 221.345,19.</w:t>
      </w:r>
    </w:p>
    <w:p w14:paraId="6E25BE97" w14:textId="77777777" w:rsidR="00174A85" w:rsidRDefault="00174A85" w:rsidP="00174A85">
      <w:pPr>
        <w:pStyle w:val="Tijeloteksta2"/>
        <w:rPr>
          <w:rFonts w:ascii="Calibri" w:hAnsi="Calibri" w:cs="Calibri"/>
          <w:color w:val="auto"/>
          <w:sz w:val="22"/>
          <w:szCs w:val="22"/>
        </w:rPr>
      </w:pPr>
    </w:p>
    <w:p w14:paraId="58A140B8" w14:textId="77777777" w:rsidR="00174A85" w:rsidRPr="00AB19FD" w:rsidRDefault="00174A85" w:rsidP="00174A85">
      <w:pPr>
        <w:pStyle w:val="Tijeloteksta2"/>
        <w:rPr>
          <w:rFonts w:cstheme="minorHAnsi"/>
          <w:b w:val="0"/>
        </w:rPr>
      </w:pPr>
    </w:p>
    <w:p w14:paraId="2AF8DB66" w14:textId="315C3F38" w:rsidR="00622C02" w:rsidRPr="00AB19FD" w:rsidRDefault="00DE1CBF" w:rsidP="00EA680A">
      <w:pPr>
        <w:rPr>
          <w:rFonts w:cstheme="minorHAnsi"/>
          <w:b/>
        </w:rPr>
      </w:pPr>
      <w:r w:rsidRPr="00AB19FD">
        <w:rPr>
          <w:rFonts w:cstheme="minorHAnsi"/>
          <w:b/>
          <w:color w:val="FF0000"/>
        </w:rPr>
        <w:t xml:space="preserve">RASHODI POSLOVANJA </w:t>
      </w:r>
    </w:p>
    <w:p w14:paraId="26AF6A09" w14:textId="7E3B942C" w:rsidR="002A4588" w:rsidRPr="00AB19FD" w:rsidRDefault="00CA30DE" w:rsidP="00F8705C">
      <w:pPr>
        <w:pStyle w:val="Bezproreda"/>
        <w:rPr>
          <w:b/>
          <w:bCs/>
        </w:rPr>
      </w:pPr>
      <w:r w:rsidRPr="00AB19FD">
        <w:rPr>
          <w:b/>
          <w:bCs/>
        </w:rPr>
        <w:t>Rashodi poslovanja i</w:t>
      </w:r>
      <w:r w:rsidR="00E50BC0" w:rsidRPr="00AB19FD">
        <w:rPr>
          <w:b/>
          <w:bCs/>
        </w:rPr>
        <w:t xml:space="preserve">znose </w:t>
      </w:r>
      <w:r w:rsidR="0031758C">
        <w:rPr>
          <w:b/>
          <w:bCs/>
        </w:rPr>
        <w:t xml:space="preserve">1.485.441,12 </w:t>
      </w:r>
      <w:r w:rsidR="0048030D" w:rsidRPr="00AB19FD">
        <w:rPr>
          <w:b/>
          <w:bCs/>
        </w:rPr>
        <w:t xml:space="preserve">€ </w:t>
      </w:r>
      <w:r w:rsidR="002A4588" w:rsidRPr="00AB19FD">
        <w:rPr>
          <w:b/>
          <w:bCs/>
        </w:rPr>
        <w:t>, što je</w:t>
      </w:r>
      <w:r w:rsidR="00112327">
        <w:rPr>
          <w:b/>
          <w:bCs/>
        </w:rPr>
        <w:t xml:space="preserve"> </w:t>
      </w:r>
      <w:r w:rsidR="0031758C">
        <w:rPr>
          <w:b/>
          <w:bCs/>
        </w:rPr>
        <w:t xml:space="preserve">92,83 </w:t>
      </w:r>
      <w:r w:rsidR="0097109F">
        <w:rPr>
          <w:b/>
          <w:bCs/>
        </w:rPr>
        <w:t xml:space="preserve"> %</w:t>
      </w:r>
      <w:r w:rsidR="002A4588" w:rsidRPr="00AB19FD">
        <w:rPr>
          <w:b/>
          <w:bCs/>
        </w:rPr>
        <w:t xml:space="preserve"> </w:t>
      </w:r>
      <w:r w:rsidR="0070107B" w:rsidRPr="00AB19FD">
        <w:rPr>
          <w:b/>
          <w:bCs/>
        </w:rPr>
        <w:t>godišnjeg plana.</w:t>
      </w:r>
    </w:p>
    <w:p w14:paraId="40564843" w14:textId="77777777" w:rsidR="0097109F" w:rsidRDefault="0097109F" w:rsidP="00F8705C">
      <w:pPr>
        <w:pStyle w:val="Bezproreda"/>
        <w:rPr>
          <w:b/>
          <w:bCs/>
        </w:rPr>
      </w:pPr>
    </w:p>
    <w:p w14:paraId="40CFA16B" w14:textId="47DE9065" w:rsidR="00DB6CD7" w:rsidRPr="00AB19FD" w:rsidRDefault="002A4588" w:rsidP="00F8705C">
      <w:pPr>
        <w:pStyle w:val="Bezproreda"/>
        <w:rPr>
          <w:b/>
          <w:bCs/>
        </w:rPr>
      </w:pPr>
      <w:r w:rsidRPr="00AB19FD">
        <w:rPr>
          <w:b/>
          <w:bCs/>
        </w:rPr>
        <w:t>Razred 3 –RASHODI POSLOVANJA</w:t>
      </w:r>
    </w:p>
    <w:p w14:paraId="5312EFAF" w14:textId="77777777" w:rsidR="001D4556" w:rsidRDefault="001D4556" w:rsidP="00F8705C">
      <w:pPr>
        <w:pStyle w:val="Bezproreda"/>
        <w:rPr>
          <w:b/>
          <w:bCs/>
        </w:rPr>
      </w:pPr>
    </w:p>
    <w:p w14:paraId="787061F4" w14:textId="05A2D6B1" w:rsidR="00DB6CD7" w:rsidRPr="00AB19FD" w:rsidRDefault="00DB6CD7" w:rsidP="00F8705C">
      <w:pPr>
        <w:pStyle w:val="Bezproreda"/>
        <w:rPr>
          <w:b/>
          <w:bCs/>
        </w:rPr>
      </w:pPr>
      <w:r w:rsidRPr="00AB19FD">
        <w:rPr>
          <w:b/>
          <w:bCs/>
        </w:rPr>
        <w:t>Skupina  31-Rashodi za zaposlene</w:t>
      </w:r>
    </w:p>
    <w:p w14:paraId="4918B03D" w14:textId="4AD8437D" w:rsidR="00DB6CD7" w:rsidRPr="00AB19FD" w:rsidRDefault="00DB6CD7" w:rsidP="00F8705C">
      <w:pPr>
        <w:pStyle w:val="Bezproreda"/>
        <w:jc w:val="both"/>
      </w:pPr>
      <w:r w:rsidRPr="00AB19FD">
        <w:t xml:space="preserve">Rashodi za zaposlene su ostvareni u iznosu </w:t>
      </w:r>
      <w:r w:rsidR="001D4556">
        <w:t xml:space="preserve"> </w:t>
      </w:r>
      <w:r w:rsidR="004F420C">
        <w:t>936.595,51</w:t>
      </w:r>
      <w:r w:rsidR="001D4556">
        <w:t xml:space="preserve"> </w:t>
      </w:r>
      <w:r w:rsidR="0048030D" w:rsidRPr="00AB19FD">
        <w:t xml:space="preserve">€ </w:t>
      </w:r>
      <w:r w:rsidRPr="00AB19FD">
        <w:t xml:space="preserve">, što je </w:t>
      </w:r>
      <w:r w:rsidR="004F420C">
        <w:t>94,62</w:t>
      </w:r>
      <w:r w:rsidR="001D4556">
        <w:t xml:space="preserve"> </w:t>
      </w:r>
      <w:r w:rsidRPr="00AB19FD">
        <w:t xml:space="preserve">% </w:t>
      </w:r>
      <w:r w:rsidR="0070107B" w:rsidRPr="00AB19FD">
        <w:t xml:space="preserve">godišnjeg </w:t>
      </w:r>
      <w:r w:rsidRPr="00AB19FD">
        <w:t>plana.</w:t>
      </w:r>
    </w:p>
    <w:p w14:paraId="73CF0119" w14:textId="11CB7FCD" w:rsidR="008060BE" w:rsidRPr="00AB19FD" w:rsidRDefault="008060BE" w:rsidP="00F8705C">
      <w:pPr>
        <w:pStyle w:val="Bezproreda"/>
        <w:jc w:val="both"/>
      </w:pPr>
      <w:r w:rsidRPr="00AB19FD">
        <w:t>Rashodi za zaposlene ostvar</w:t>
      </w:r>
      <w:r w:rsidR="00112327">
        <w:t xml:space="preserve">eni su </w:t>
      </w:r>
      <w:r w:rsidR="0097109F">
        <w:t>na razini planiranog .</w:t>
      </w:r>
    </w:p>
    <w:p w14:paraId="136431F0" w14:textId="70636182" w:rsidR="00613460" w:rsidRPr="00416158" w:rsidRDefault="008B5F75" w:rsidP="00416158">
      <w:pPr>
        <w:pStyle w:val="Tijeloteksta2"/>
        <w:rPr>
          <w:rFonts w:asciiTheme="minorHAnsi" w:hAnsiTheme="minorHAnsi" w:cstheme="minorHAnsi"/>
          <w:b w:val="0"/>
          <w:color w:val="auto"/>
          <w:sz w:val="22"/>
          <w:szCs w:val="22"/>
        </w:rPr>
      </w:pPr>
      <w:proofErr w:type="spellStart"/>
      <w:r w:rsidRPr="00F04163">
        <w:rPr>
          <w:rFonts w:asciiTheme="minorHAnsi" w:hAnsiTheme="minorHAnsi" w:cstheme="minorHAnsi"/>
          <w:b w:val="0"/>
          <w:color w:val="auto"/>
          <w:sz w:val="22"/>
          <w:szCs w:val="22"/>
        </w:rPr>
        <w:t>Istovremeno</w:t>
      </w:r>
      <w:proofErr w:type="spellEnd"/>
      <w:r w:rsidRPr="00F04163">
        <w:rPr>
          <w:rFonts w:asciiTheme="minorHAnsi" w:hAnsiTheme="minorHAnsi" w:cstheme="minorHAnsi"/>
          <w:b w:val="0"/>
          <w:color w:val="auto"/>
          <w:sz w:val="22"/>
          <w:szCs w:val="22"/>
        </w:rPr>
        <w:t xml:space="preserve">, </w:t>
      </w:r>
      <w:proofErr w:type="spellStart"/>
      <w:r w:rsidRPr="00F04163">
        <w:rPr>
          <w:rFonts w:asciiTheme="minorHAnsi" w:hAnsiTheme="minorHAnsi" w:cstheme="minorHAnsi"/>
          <w:b w:val="0"/>
          <w:color w:val="auto"/>
          <w:sz w:val="22"/>
          <w:szCs w:val="22"/>
        </w:rPr>
        <w:t>r</w:t>
      </w:r>
      <w:r w:rsidR="00847247" w:rsidRPr="00F04163">
        <w:rPr>
          <w:rFonts w:asciiTheme="minorHAnsi" w:hAnsiTheme="minorHAnsi" w:cstheme="minorHAnsi"/>
          <w:b w:val="0"/>
          <w:color w:val="auto"/>
          <w:sz w:val="22"/>
          <w:szCs w:val="22"/>
        </w:rPr>
        <w:t>ashodi</w:t>
      </w:r>
      <w:proofErr w:type="spellEnd"/>
      <w:r w:rsidR="00847247" w:rsidRPr="00F04163">
        <w:rPr>
          <w:rFonts w:asciiTheme="minorHAnsi" w:hAnsiTheme="minorHAnsi" w:cstheme="minorHAnsi"/>
          <w:b w:val="0"/>
          <w:color w:val="auto"/>
          <w:sz w:val="22"/>
          <w:szCs w:val="22"/>
        </w:rPr>
        <w:t xml:space="preserve"> za </w:t>
      </w:r>
      <w:proofErr w:type="spellStart"/>
      <w:proofErr w:type="gramStart"/>
      <w:r w:rsidR="00847247" w:rsidRPr="00F04163">
        <w:rPr>
          <w:rFonts w:asciiTheme="minorHAnsi" w:hAnsiTheme="minorHAnsi" w:cstheme="minorHAnsi"/>
          <w:b w:val="0"/>
          <w:color w:val="auto"/>
          <w:sz w:val="22"/>
          <w:szCs w:val="22"/>
        </w:rPr>
        <w:t>zaposlene</w:t>
      </w:r>
      <w:proofErr w:type="spellEnd"/>
      <w:r w:rsidR="00847247" w:rsidRPr="00F04163">
        <w:rPr>
          <w:rFonts w:asciiTheme="minorHAnsi" w:hAnsiTheme="minorHAnsi" w:cstheme="minorHAnsi"/>
          <w:b w:val="0"/>
          <w:color w:val="auto"/>
          <w:sz w:val="22"/>
          <w:szCs w:val="22"/>
        </w:rPr>
        <w:t xml:space="preserve"> </w:t>
      </w:r>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manji</w:t>
      </w:r>
      <w:proofErr w:type="spellEnd"/>
      <w:proofErr w:type="gramEnd"/>
      <w:r w:rsidR="00847247" w:rsidRPr="00F04163">
        <w:rPr>
          <w:rFonts w:asciiTheme="minorHAnsi" w:hAnsiTheme="minorHAnsi" w:cstheme="minorHAnsi"/>
          <w:b w:val="0"/>
          <w:color w:val="auto"/>
          <w:sz w:val="22"/>
          <w:szCs w:val="22"/>
        </w:rPr>
        <w:t xml:space="preserve"> </w:t>
      </w:r>
      <w:proofErr w:type="spellStart"/>
      <w:r w:rsidR="00847247" w:rsidRPr="00F04163">
        <w:rPr>
          <w:rFonts w:asciiTheme="minorHAnsi" w:hAnsiTheme="minorHAnsi" w:cstheme="minorHAnsi"/>
          <w:b w:val="0"/>
          <w:color w:val="auto"/>
          <w:sz w:val="22"/>
          <w:szCs w:val="22"/>
        </w:rPr>
        <w:t>su</w:t>
      </w:r>
      <w:proofErr w:type="spellEnd"/>
      <w:r w:rsidR="004F420C">
        <w:rPr>
          <w:rFonts w:asciiTheme="minorHAnsi" w:hAnsiTheme="minorHAnsi" w:cstheme="minorHAnsi"/>
          <w:b w:val="0"/>
          <w:color w:val="auto"/>
          <w:sz w:val="22"/>
          <w:szCs w:val="22"/>
        </w:rPr>
        <w:t xml:space="preserve"> </w:t>
      </w:r>
      <w:r w:rsidR="00847247" w:rsidRPr="00F04163">
        <w:rPr>
          <w:rFonts w:asciiTheme="minorHAnsi" w:hAnsiTheme="minorHAnsi" w:cstheme="minorHAnsi"/>
          <w:b w:val="0"/>
          <w:color w:val="auto"/>
          <w:sz w:val="22"/>
          <w:szCs w:val="22"/>
        </w:rPr>
        <w:t xml:space="preserve"> u </w:t>
      </w:r>
      <w:proofErr w:type="spellStart"/>
      <w:r w:rsidR="00847247" w:rsidRPr="00F04163">
        <w:rPr>
          <w:rFonts w:asciiTheme="minorHAnsi" w:hAnsiTheme="minorHAnsi" w:cstheme="minorHAnsi"/>
          <w:b w:val="0"/>
          <w:color w:val="auto"/>
          <w:sz w:val="22"/>
          <w:szCs w:val="22"/>
        </w:rPr>
        <w:t>odnosu</w:t>
      </w:r>
      <w:proofErr w:type="spellEnd"/>
      <w:r w:rsidR="00847247" w:rsidRPr="00F04163">
        <w:rPr>
          <w:rFonts w:asciiTheme="minorHAnsi" w:hAnsiTheme="minorHAnsi" w:cstheme="minorHAnsi"/>
          <w:b w:val="0"/>
          <w:color w:val="auto"/>
          <w:sz w:val="22"/>
          <w:szCs w:val="22"/>
        </w:rPr>
        <w:t xml:space="preserve"> </w:t>
      </w:r>
      <w:proofErr w:type="spellStart"/>
      <w:r w:rsidR="00847247" w:rsidRPr="00F04163">
        <w:rPr>
          <w:rFonts w:asciiTheme="minorHAnsi" w:hAnsiTheme="minorHAnsi" w:cstheme="minorHAnsi"/>
          <w:b w:val="0"/>
          <w:color w:val="auto"/>
          <w:sz w:val="22"/>
          <w:szCs w:val="22"/>
        </w:rPr>
        <w:t>na</w:t>
      </w:r>
      <w:proofErr w:type="spellEnd"/>
      <w:r w:rsidR="00847247" w:rsidRPr="00F04163">
        <w:rPr>
          <w:rFonts w:asciiTheme="minorHAnsi" w:hAnsiTheme="minorHAnsi" w:cstheme="minorHAnsi"/>
          <w:b w:val="0"/>
          <w:color w:val="auto"/>
          <w:sz w:val="22"/>
          <w:szCs w:val="22"/>
        </w:rPr>
        <w:t xml:space="preserve"> </w:t>
      </w:r>
      <w:proofErr w:type="spellStart"/>
      <w:r w:rsidR="00847247" w:rsidRPr="00F04163">
        <w:rPr>
          <w:rFonts w:asciiTheme="minorHAnsi" w:hAnsiTheme="minorHAnsi" w:cstheme="minorHAnsi"/>
          <w:b w:val="0"/>
          <w:color w:val="auto"/>
          <w:sz w:val="22"/>
          <w:szCs w:val="22"/>
        </w:rPr>
        <w:t>ostvarenje</w:t>
      </w:r>
      <w:proofErr w:type="spellEnd"/>
      <w:r w:rsidR="00847247" w:rsidRPr="00F04163">
        <w:rPr>
          <w:rFonts w:asciiTheme="minorHAnsi" w:hAnsiTheme="minorHAnsi" w:cstheme="minorHAnsi"/>
          <w:b w:val="0"/>
          <w:color w:val="auto"/>
          <w:sz w:val="22"/>
          <w:szCs w:val="22"/>
        </w:rPr>
        <w:t xml:space="preserve"> u  </w:t>
      </w:r>
      <w:proofErr w:type="spellStart"/>
      <w:r w:rsidR="00847247" w:rsidRPr="00F04163">
        <w:rPr>
          <w:rFonts w:asciiTheme="minorHAnsi" w:hAnsiTheme="minorHAnsi" w:cstheme="minorHAnsi"/>
          <w:b w:val="0"/>
          <w:color w:val="auto"/>
          <w:sz w:val="22"/>
          <w:szCs w:val="22"/>
        </w:rPr>
        <w:t>izvještajnom</w:t>
      </w:r>
      <w:proofErr w:type="spellEnd"/>
      <w:r w:rsidR="00847247" w:rsidRPr="00F04163">
        <w:rPr>
          <w:rFonts w:asciiTheme="minorHAnsi" w:hAnsiTheme="minorHAnsi" w:cstheme="minorHAnsi"/>
          <w:b w:val="0"/>
          <w:color w:val="auto"/>
          <w:sz w:val="22"/>
          <w:szCs w:val="22"/>
        </w:rPr>
        <w:t xml:space="preserve"> </w:t>
      </w:r>
      <w:proofErr w:type="spellStart"/>
      <w:r w:rsidR="00847247" w:rsidRPr="00F04163">
        <w:rPr>
          <w:rFonts w:asciiTheme="minorHAnsi" w:hAnsiTheme="minorHAnsi" w:cstheme="minorHAnsi"/>
          <w:b w:val="0"/>
          <w:color w:val="auto"/>
          <w:sz w:val="22"/>
          <w:szCs w:val="22"/>
        </w:rPr>
        <w:t>razdoblju</w:t>
      </w:r>
      <w:proofErr w:type="spellEnd"/>
      <w:r w:rsidR="00847247" w:rsidRPr="00F04163">
        <w:rPr>
          <w:rFonts w:asciiTheme="minorHAnsi" w:hAnsiTheme="minorHAnsi" w:cstheme="minorHAnsi"/>
          <w:b w:val="0"/>
          <w:color w:val="auto"/>
          <w:sz w:val="22"/>
          <w:szCs w:val="22"/>
        </w:rPr>
        <w:t xml:space="preserve"> 202</w:t>
      </w:r>
      <w:r w:rsidRPr="00F04163">
        <w:rPr>
          <w:rFonts w:asciiTheme="minorHAnsi" w:hAnsiTheme="minorHAnsi" w:cstheme="minorHAnsi"/>
          <w:b w:val="0"/>
          <w:color w:val="auto"/>
          <w:sz w:val="22"/>
          <w:szCs w:val="22"/>
        </w:rPr>
        <w:t>3</w:t>
      </w:r>
      <w:r w:rsidR="00847247" w:rsidRPr="00F04163">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g</w:t>
      </w:r>
      <w:r w:rsidR="00847247" w:rsidRPr="00F04163">
        <w:rPr>
          <w:rFonts w:asciiTheme="minorHAnsi" w:hAnsiTheme="minorHAnsi" w:cstheme="minorHAnsi"/>
          <w:b w:val="0"/>
          <w:color w:val="auto"/>
          <w:sz w:val="22"/>
          <w:szCs w:val="22"/>
        </w:rPr>
        <w:t>odine</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iz</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razloga</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jer</w:t>
      </w:r>
      <w:proofErr w:type="spellEnd"/>
      <w:r w:rsidR="004F420C">
        <w:rPr>
          <w:rFonts w:asciiTheme="minorHAnsi" w:hAnsiTheme="minorHAnsi" w:cstheme="minorHAnsi"/>
          <w:b w:val="0"/>
          <w:color w:val="auto"/>
          <w:sz w:val="22"/>
          <w:szCs w:val="22"/>
        </w:rPr>
        <w:t xml:space="preserve"> je za 2024. </w:t>
      </w:r>
      <w:proofErr w:type="spellStart"/>
      <w:r w:rsidR="004F420C">
        <w:rPr>
          <w:rFonts w:asciiTheme="minorHAnsi" w:hAnsiTheme="minorHAnsi" w:cstheme="minorHAnsi"/>
          <w:b w:val="0"/>
          <w:color w:val="auto"/>
          <w:sz w:val="22"/>
          <w:szCs w:val="22"/>
        </w:rPr>
        <w:t>godinu</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zbog</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spajanja</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domova</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zdravlja</w:t>
      </w:r>
      <w:proofErr w:type="spellEnd"/>
      <w:r w:rsidR="004F420C">
        <w:rPr>
          <w:rFonts w:asciiTheme="minorHAnsi" w:hAnsiTheme="minorHAnsi" w:cstheme="minorHAnsi"/>
          <w:b w:val="0"/>
          <w:color w:val="auto"/>
          <w:sz w:val="22"/>
          <w:szCs w:val="22"/>
        </w:rPr>
        <w:t xml:space="preserve"> s 01. </w:t>
      </w:r>
      <w:proofErr w:type="spellStart"/>
      <w:proofErr w:type="gramStart"/>
      <w:r w:rsidR="004F420C">
        <w:rPr>
          <w:rFonts w:asciiTheme="minorHAnsi" w:hAnsiTheme="minorHAnsi" w:cstheme="minorHAnsi"/>
          <w:b w:val="0"/>
          <w:color w:val="auto"/>
          <w:sz w:val="22"/>
          <w:szCs w:val="22"/>
        </w:rPr>
        <w:t>Listopada</w:t>
      </w:r>
      <w:proofErr w:type="spellEnd"/>
      <w:r w:rsidR="004F420C">
        <w:rPr>
          <w:rFonts w:asciiTheme="minorHAnsi" w:hAnsiTheme="minorHAnsi" w:cstheme="minorHAnsi"/>
          <w:b w:val="0"/>
          <w:color w:val="auto"/>
          <w:sz w:val="22"/>
          <w:szCs w:val="22"/>
        </w:rPr>
        <w:t xml:space="preserve">  u</w:t>
      </w:r>
      <w:proofErr w:type="gramEnd"/>
      <w:r w:rsidR="004F420C">
        <w:rPr>
          <w:rFonts w:asciiTheme="minorHAnsi" w:hAnsiTheme="minorHAnsi" w:cstheme="minorHAnsi"/>
          <w:b w:val="0"/>
          <w:color w:val="auto"/>
          <w:sz w:val="22"/>
          <w:szCs w:val="22"/>
        </w:rPr>
        <w:t xml:space="preserve"> 2024. </w:t>
      </w:r>
      <w:proofErr w:type="spellStart"/>
      <w:proofErr w:type="gramStart"/>
      <w:r w:rsidR="004F420C">
        <w:rPr>
          <w:rFonts w:asciiTheme="minorHAnsi" w:hAnsiTheme="minorHAnsi" w:cstheme="minorHAnsi"/>
          <w:b w:val="0"/>
          <w:color w:val="auto"/>
          <w:sz w:val="22"/>
          <w:szCs w:val="22"/>
        </w:rPr>
        <w:t>godini</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kraće</w:t>
      </w:r>
      <w:proofErr w:type="spellEnd"/>
      <w:proofErr w:type="gram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obračunsko</w:t>
      </w:r>
      <w:proofErr w:type="spellEnd"/>
      <w:r w:rsidR="004F420C">
        <w:rPr>
          <w:rFonts w:asciiTheme="minorHAnsi" w:hAnsiTheme="minorHAnsi" w:cstheme="minorHAnsi"/>
          <w:b w:val="0"/>
          <w:color w:val="auto"/>
          <w:sz w:val="22"/>
          <w:szCs w:val="22"/>
        </w:rPr>
        <w:t xml:space="preserve"> </w:t>
      </w:r>
      <w:proofErr w:type="spellStart"/>
      <w:r w:rsidR="004F420C">
        <w:rPr>
          <w:rFonts w:asciiTheme="minorHAnsi" w:hAnsiTheme="minorHAnsi" w:cstheme="minorHAnsi"/>
          <w:b w:val="0"/>
          <w:color w:val="auto"/>
          <w:sz w:val="22"/>
          <w:szCs w:val="22"/>
        </w:rPr>
        <w:t>razdoblje</w:t>
      </w:r>
      <w:proofErr w:type="spellEnd"/>
      <w:r w:rsidR="004F420C">
        <w:rPr>
          <w:rFonts w:asciiTheme="minorHAnsi" w:hAnsiTheme="minorHAnsi" w:cstheme="minorHAnsi"/>
          <w:b w:val="0"/>
          <w:color w:val="auto"/>
          <w:sz w:val="22"/>
          <w:szCs w:val="22"/>
        </w:rPr>
        <w:t xml:space="preserve"> </w:t>
      </w:r>
      <w:r w:rsidR="00847247" w:rsidRPr="00F04163">
        <w:rPr>
          <w:rFonts w:asciiTheme="minorHAnsi" w:hAnsiTheme="minorHAnsi" w:cstheme="minorHAnsi"/>
          <w:b w:val="0"/>
          <w:color w:val="auto"/>
          <w:sz w:val="22"/>
          <w:szCs w:val="22"/>
        </w:rPr>
        <w:t>.</w:t>
      </w:r>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Odstupanje</w:t>
      </w:r>
      <w:proofErr w:type="spellEnd"/>
      <w:r w:rsidR="00B10DD7">
        <w:rPr>
          <w:rFonts w:asciiTheme="minorHAnsi" w:hAnsiTheme="minorHAnsi" w:cstheme="minorHAnsi"/>
          <w:b w:val="0"/>
          <w:color w:val="auto"/>
          <w:sz w:val="22"/>
          <w:szCs w:val="22"/>
        </w:rPr>
        <w:t xml:space="preserve"> bi </w:t>
      </w:r>
      <w:proofErr w:type="spellStart"/>
      <w:r w:rsidR="00B10DD7">
        <w:rPr>
          <w:rFonts w:asciiTheme="minorHAnsi" w:hAnsiTheme="minorHAnsi" w:cstheme="minorHAnsi"/>
          <w:b w:val="0"/>
          <w:color w:val="auto"/>
          <w:sz w:val="22"/>
          <w:szCs w:val="22"/>
        </w:rPr>
        <w:t>bilo</w:t>
      </w:r>
      <w:proofErr w:type="spellEnd"/>
      <w:r w:rsidR="00B10DD7">
        <w:rPr>
          <w:rFonts w:asciiTheme="minorHAnsi" w:hAnsiTheme="minorHAnsi" w:cstheme="minorHAnsi"/>
          <w:b w:val="0"/>
          <w:color w:val="auto"/>
          <w:sz w:val="22"/>
          <w:szCs w:val="22"/>
        </w:rPr>
        <w:t xml:space="preserve"> I </w:t>
      </w:r>
      <w:proofErr w:type="spellStart"/>
      <w:r w:rsidR="00B10DD7">
        <w:rPr>
          <w:rFonts w:asciiTheme="minorHAnsi" w:hAnsiTheme="minorHAnsi" w:cstheme="minorHAnsi"/>
          <w:b w:val="0"/>
          <w:color w:val="auto"/>
          <w:sz w:val="22"/>
          <w:szCs w:val="22"/>
        </w:rPr>
        <w:t>veće</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budući</w:t>
      </w:r>
      <w:proofErr w:type="spellEnd"/>
      <w:r w:rsidR="00B10DD7">
        <w:rPr>
          <w:rFonts w:asciiTheme="minorHAnsi" w:hAnsiTheme="minorHAnsi" w:cstheme="minorHAnsi"/>
          <w:b w:val="0"/>
          <w:color w:val="auto"/>
          <w:sz w:val="22"/>
          <w:szCs w:val="22"/>
        </w:rPr>
        <w:t xml:space="preserve"> je </w:t>
      </w:r>
      <w:proofErr w:type="spellStart"/>
      <w:r w:rsidR="00B10DD7">
        <w:rPr>
          <w:rFonts w:asciiTheme="minorHAnsi" w:hAnsiTheme="minorHAnsi" w:cstheme="minorHAnsi"/>
          <w:b w:val="0"/>
          <w:color w:val="auto"/>
          <w:sz w:val="22"/>
          <w:szCs w:val="22"/>
        </w:rPr>
        <w:t>iz</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sastava</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doma</w:t>
      </w:r>
      <w:proofErr w:type="spellEnd"/>
      <w:r w:rsidR="00B10DD7">
        <w:rPr>
          <w:rFonts w:asciiTheme="minorHAnsi" w:hAnsiTheme="minorHAnsi" w:cstheme="minorHAnsi"/>
          <w:b w:val="0"/>
          <w:color w:val="auto"/>
          <w:sz w:val="22"/>
          <w:szCs w:val="22"/>
        </w:rPr>
        <w:t xml:space="preserve"> Zdravlja od 01. </w:t>
      </w:r>
      <w:proofErr w:type="spellStart"/>
      <w:r w:rsidR="00B10DD7">
        <w:rPr>
          <w:rFonts w:asciiTheme="minorHAnsi" w:hAnsiTheme="minorHAnsi" w:cstheme="minorHAnsi"/>
          <w:b w:val="0"/>
          <w:color w:val="auto"/>
          <w:sz w:val="22"/>
          <w:szCs w:val="22"/>
        </w:rPr>
        <w:t>Travnja</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otišla</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lastRenderedPageBreak/>
        <w:t>djelatnost</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sanitetskog</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prijevoza</w:t>
      </w:r>
      <w:proofErr w:type="spellEnd"/>
      <w:r w:rsidR="00B10DD7">
        <w:rPr>
          <w:rFonts w:asciiTheme="minorHAnsi" w:hAnsiTheme="minorHAnsi" w:cstheme="minorHAnsi"/>
          <w:b w:val="0"/>
          <w:color w:val="auto"/>
          <w:sz w:val="22"/>
          <w:szCs w:val="22"/>
        </w:rPr>
        <w:t xml:space="preserve"> s </w:t>
      </w:r>
      <w:proofErr w:type="spellStart"/>
      <w:r w:rsidR="00B10DD7">
        <w:rPr>
          <w:rFonts w:asciiTheme="minorHAnsi" w:hAnsiTheme="minorHAnsi" w:cstheme="minorHAnsi"/>
          <w:b w:val="0"/>
          <w:color w:val="auto"/>
          <w:sz w:val="22"/>
          <w:szCs w:val="22"/>
        </w:rPr>
        <w:t>osam</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zaposlenika</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međutim</w:t>
      </w:r>
      <w:proofErr w:type="spellEnd"/>
      <w:r w:rsidR="00B10DD7">
        <w:rPr>
          <w:rFonts w:asciiTheme="minorHAnsi" w:hAnsiTheme="minorHAnsi" w:cstheme="minorHAnsi"/>
          <w:b w:val="0"/>
          <w:color w:val="auto"/>
          <w:sz w:val="22"/>
          <w:szCs w:val="22"/>
        </w:rPr>
        <w:t xml:space="preserve"> u 2024. </w:t>
      </w:r>
      <w:proofErr w:type="spellStart"/>
      <w:r w:rsidR="00B10DD7">
        <w:rPr>
          <w:rFonts w:asciiTheme="minorHAnsi" w:hAnsiTheme="minorHAnsi" w:cstheme="minorHAnsi"/>
          <w:b w:val="0"/>
          <w:color w:val="auto"/>
          <w:sz w:val="22"/>
          <w:szCs w:val="22"/>
        </w:rPr>
        <w:t>Godini</w:t>
      </w:r>
      <w:proofErr w:type="spellEnd"/>
      <w:r w:rsidR="00B10DD7">
        <w:rPr>
          <w:rFonts w:asciiTheme="minorHAnsi" w:hAnsiTheme="minorHAnsi" w:cstheme="minorHAnsi"/>
          <w:b w:val="0"/>
          <w:color w:val="auto"/>
          <w:sz w:val="22"/>
          <w:szCs w:val="22"/>
        </w:rPr>
        <w:t xml:space="preserve"> </w:t>
      </w:r>
      <w:proofErr w:type="spellStart"/>
      <w:r w:rsidR="00B10DD7">
        <w:rPr>
          <w:rFonts w:asciiTheme="minorHAnsi" w:hAnsiTheme="minorHAnsi" w:cstheme="minorHAnsi"/>
          <w:b w:val="0"/>
          <w:color w:val="auto"/>
          <w:sz w:val="22"/>
          <w:szCs w:val="22"/>
        </w:rPr>
        <w:t>došlo</w:t>
      </w:r>
      <w:proofErr w:type="spellEnd"/>
      <w:r w:rsidR="00B10DD7">
        <w:rPr>
          <w:rFonts w:asciiTheme="minorHAnsi" w:hAnsiTheme="minorHAnsi" w:cstheme="minorHAnsi"/>
          <w:b w:val="0"/>
          <w:color w:val="auto"/>
          <w:sz w:val="22"/>
          <w:szCs w:val="22"/>
        </w:rPr>
        <w:t xml:space="preserve"> je do </w:t>
      </w:r>
      <w:proofErr w:type="spellStart"/>
      <w:r w:rsidR="00416158">
        <w:rPr>
          <w:rFonts w:asciiTheme="minorHAnsi" w:hAnsiTheme="minorHAnsi" w:cstheme="minorHAnsi"/>
          <w:b w:val="0"/>
          <w:color w:val="auto"/>
          <w:sz w:val="22"/>
          <w:szCs w:val="22"/>
        </w:rPr>
        <w:t>većeg</w:t>
      </w:r>
      <w:proofErr w:type="spellEnd"/>
      <w:r w:rsidR="00416158">
        <w:rPr>
          <w:rFonts w:asciiTheme="minorHAnsi" w:hAnsiTheme="minorHAnsi" w:cstheme="minorHAnsi"/>
          <w:b w:val="0"/>
          <w:color w:val="auto"/>
          <w:sz w:val="22"/>
          <w:szCs w:val="22"/>
        </w:rPr>
        <w:t xml:space="preserve"> </w:t>
      </w:r>
      <w:proofErr w:type="spellStart"/>
      <w:r w:rsidR="00416158">
        <w:rPr>
          <w:rFonts w:asciiTheme="minorHAnsi" w:hAnsiTheme="minorHAnsi" w:cstheme="minorHAnsi"/>
          <w:b w:val="0"/>
          <w:color w:val="auto"/>
          <w:sz w:val="22"/>
          <w:szCs w:val="22"/>
        </w:rPr>
        <w:t>povećanja</w:t>
      </w:r>
      <w:proofErr w:type="spellEnd"/>
      <w:r w:rsidR="00416158">
        <w:rPr>
          <w:rFonts w:asciiTheme="minorHAnsi" w:hAnsiTheme="minorHAnsi" w:cstheme="minorHAnsi"/>
          <w:b w:val="0"/>
          <w:color w:val="auto"/>
          <w:sz w:val="22"/>
          <w:szCs w:val="22"/>
        </w:rPr>
        <w:t xml:space="preserve"> </w:t>
      </w:r>
      <w:proofErr w:type="spellStart"/>
      <w:r w:rsidR="00416158">
        <w:rPr>
          <w:rFonts w:asciiTheme="minorHAnsi" w:hAnsiTheme="minorHAnsi" w:cstheme="minorHAnsi"/>
          <w:b w:val="0"/>
          <w:color w:val="auto"/>
          <w:sz w:val="22"/>
          <w:szCs w:val="22"/>
        </w:rPr>
        <w:t>iznosa</w:t>
      </w:r>
      <w:proofErr w:type="spellEnd"/>
      <w:r w:rsidR="00416158">
        <w:rPr>
          <w:rFonts w:asciiTheme="minorHAnsi" w:hAnsiTheme="minorHAnsi" w:cstheme="minorHAnsi"/>
          <w:b w:val="0"/>
          <w:color w:val="auto"/>
          <w:sz w:val="22"/>
          <w:szCs w:val="22"/>
        </w:rPr>
        <w:t xml:space="preserve"> za </w:t>
      </w:r>
      <w:proofErr w:type="spellStart"/>
      <w:r w:rsidR="00416158">
        <w:rPr>
          <w:rFonts w:asciiTheme="minorHAnsi" w:hAnsiTheme="minorHAnsi" w:cstheme="minorHAnsi"/>
          <w:b w:val="0"/>
          <w:color w:val="auto"/>
          <w:sz w:val="22"/>
          <w:szCs w:val="22"/>
        </w:rPr>
        <w:t>plaće</w:t>
      </w:r>
      <w:proofErr w:type="spellEnd"/>
      <w:r w:rsidR="00416158">
        <w:rPr>
          <w:rFonts w:asciiTheme="minorHAnsi" w:hAnsiTheme="minorHAnsi" w:cstheme="minorHAnsi"/>
          <w:b w:val="0"/>
          <w:color w:val="auto"/>
          <w:sz w:val="22"/>
          <w:szCs w:val="22"/>
        </w:rPr>
        <w:t xml:space="preserve"> </w:t>
      </w:r>
      <w:proofErr w:type="spellStart"/>
      <w:proofErr w:type="gramStart"/>
      <w:r w:rsidR="00416158">
        <w:rPr>
          <w:rFonts w:asciiTheme="minorHAnsi" w:hAnsiTheme="minorHAnsi" w:cstheme="minorHAnsi"/>
          <w:b w:val="0"/>
          <w:color w:val="auto"/>
          <w:sz w:val="22"/>
          <w:szCs w:val="22"/>
        </w:rPr>
        <w:t>zbog</w:t>
      </w:r>
      <w:proofErr w:type="spellEnd"/>
      <w:r w:rsidR="00416158">
        <w:rPr>
          <w:rFonts w:asciiTheme="minorHAnsi" w:hAnsiTheme="minorHAnsi" w:cstheme="minorHAnsi"/>
          <w:b w:val="0"/>
          <w:color w:val="auto"/>
          <w:sz w:val="22"/>
          <w:szCs w:val="22"/>
        </w:rPr>
        <w:t xml:space="preserve"> </w:t>
      </w:r>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povećanj</w:t>
      </w:r>
      <w:r w:rsidR="00416158">
        <w:rPr>
          <w:rFonts w:asciiTheme="minorHAnsi" w:hAnsiTheme="minorHAnsi" w:cstheme="minorHAnsi"/>
          <w:b w:val="0"/>
          <w:color w:val="auto"/>
          <w:sz w:val="22"/>
          <w:szCs w:val="22"/>
        </w:rPr>
        <w:t>a</w:t>
      </w:r>
      <w:proofErr w:type="spellEnd"/>
      <w:proofErr w:type="gram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koeficijenata</w:t>
      </w:r>
      <w:proofErr w:type="spellEnd"/>
      <w:r w:rsidR="00F04163" w:rsidRPr="00F04163">
        <w:rPr>
          <w:rFonts w:asciiTheme="minorHAnsi" w:hAnsiTheme="minorHAnsi" w:cstheme="minorHAnsi"/>
          <w:b w:val="0"/>
          <w:color w:val="auto"/>
          <w:sz w:val="22"/>
          <w:szCs w:val="22"/>
        </w:rPr>
        <w:t xml:space="preserve">  za </w:t>
      </w:r>
      <w:proofErr w:type="spellStart"/>
      <w:r w:rsidR="00F04163" w:rsidRPr="00F04163">
        <w:rPr>
          <w:rFonts w:asciiTheme="minorHAnsi" w:hAnsiTheme="minorHAnsi" w:cstheme="minorHAnsi"/>
          <w:b w:val="0"/>
          <w:color w:val="auto"/>
          <w:sz w:val="22"/>
          <w:szCs w:val="22"/>
        </w:rPr>
        <w:t>sva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radna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mjesta</w:t>
      </w:r>
      <w:proofErr w:type="spellEnd"/>
      <w:r w:rsidR="00F04163" w:rsidRPr="00F04163">
        <w:rPr>
          <w:rFonts w:asciiTheme="minorHAnsi" w:hAnsiTheme="minorHAnsi" w:cstheme="minorHAnsi"/>
          <w:b w:val="0"/>
          <w:color w:val="auto"/>
          <w:sz w:val="22"/>
          <w:szCs w:val="22"/>
        </w:rPr>
        <w:t xml:space="preserve"> po </w:t>
      </w:r>
      <w:proofErr w:type="spellStart"/>
      <w:r w:rsidR="00F04163" w:rsidRPr="00F04163">
        <w:rPr>
          <w:rFonts w:asciiTheme="minorHAnsi" w:hAnsiTheme="minorHAnsi" w:cstheme="minorHAnsi"/>
          <w:b w:val="0"/>
          <w:color w:val="auto"/>
          <w:sz w:val="22"/>
          <w:szCs w:val="22"/>
        </w:rPr>
        <w:t>Uredbi</w:t>
      </w:r>
      <w:proofErr w:type="spellEnd"/>
      <w:r w:rsidR="00F04163" w:rsidRPr="00F04163">
        <w:rPr>
          <w:rFonts w:asciiTheme="minorHAnsi" w:hAnsiTheme="minorHAnsi" w:cstheme="minorHAnsi"/>
          <w:b w:val="0"/>
          <w:color w:val="auto"/>
          <w:sz w:val="22"/>
          <w:szCs w:val="22"/>
        </w:rPr>
        <w:t xml:space="preserve"> : </w:t>
      </w:r>
      <w:proofErr w:type="spellStart"/>
      <w:r w:rsidR="00F04163" w:rsidRPr="00F04163">
        <w:rPr>
          <w:rFonts w:asciiTheme="minorHAnsi" w:hAnsiTheme="minorHAnsi" w:cstheme="minorHAnsi"/>
          <w:b w:val="0"/>
          <w:color w:val="auto"/>
          <w:sz w:val="22"/>
          <w:szCs w:val="22"/>
        </w:rPr>
        <w:t>na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mjesečnoj</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razini</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nakon</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primjene</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novih</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koeficijenta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od</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plaće</w:t>
      </w:r>
      <w:proofErr w:type="spellEnd"/>
      <w:r w:rsidR="00F04163" w:rsidRPr="00F04163">
        <w:rPr>
          <w:rFonts w:asciiTheme="minorHAnsi" w:hAnsiTheme="minorHAnsi" w:cstheme="minorHAnsi"/>
          <w:b w:val="0"/>
          <w:color w:val="auto"/>
          <w:sz w:val="22"/>
          <w:szCs w:val="22"/>
        </w:rPr>
        <w:t xml:space="preserve"> za </w:t>
      </w:r>
      <w:proofErr w:type="spellStart"/>
      <w:r w:rsidR="00F04163" w:rsidRPr="00F04163">
        <w:rPr>
          <w:rFonts w:asciiTheme="minorHAnsi" w:hAnsiTheme="minorHAnsi" w:cstheme="minorHAnsi"/>
          <w:b w:val="0"/>
          <w:color w:val="auto"/>
          <w:sz w:val="22"/>
          <w:szCs w:val="22"/>
        </w:rPr>
        <w:t>Ožujak</w:t>
      </w:r>
      <w:proofErr w:type="spellEnd"/>
      <w:r w:rsidR="00F04163" w:rsidRPr="00F04163">
        <w:rPr>
          <w:rFonts w:asciiTheme="minorHAnsi" w:hAnsiTheme="minorHAnsi" w:cstheme="minorHAnsi"/>
          <w:b w:val="0"/>
          <w:color w:val="auto"/>
          <w:sz w:val="22"/>
          <w:szCs w:val="22"/>
        </w:rPr>
        <w:t xml:space="preserve"> 2024. </w:t>
      </w:r>
      <w:proofErr w:type="spellStart"/>
      <w:r w:rsidR="00F04163" w:rsidRPr="00F04163">
        <w:rPr>
          <w:rFonts w:asciiTheme="minorHAnsi" w:hAnsiTheme="minorHAnsi" w:cstheme="minorHAnsi"/>
          <w:b w:val="0"/>
          <w:color w:val="auto"/>
          <w:sz w:val="22"/>
          <w:szCs w:val="22"/>
        </w:rPr>
        <w:t>povećanje</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rashoda</w:t>
      </w:r>
      <w:proofErr w:type="spellEnd"/>
      <w:r w:rsidR="00F04163" w:rsidRPr="00F04163">
        <w:rPr>
          <w:rFonts w:asciiTheme="minorHAnsi" w:hAnsiTheme="minorHAnsi" w:cstheme="minorHAnsi"/>
          <w:b w:val="0"/>
          <w:color w:val="auto"/>
          <w:sz w:val="22"/>
          <w:szCs w:val="22"/>
        </w:rPr>
        <w:t xml:space="preserve"> je </w:t>
      </w:r>
      <w:proofErr w:type="spellStart"/>
      <w:r w:rsidR="00F04163" w:rsidRPr="00F04163">
        <w:rPr>
          <w:rFonts w:asciiTheme="minorHAnsi" w:hAnsiTheme="minorHAnsi" w:cstheme="minorHAnsi"/>
          <w:b w:val="0"/>
          <w:color w:val="auto"/>
          <w:sz w:val="22"/>
          <w:szCs w:val="22"/>
        </w:rPr>
        <w:t>bilo</w:t>
      </w:r>
      <w:proofErr w:type="spellEnd"/>
      <w:r w:rsidR="00F04163" w:rsidRPr="00F04163">
        <w:rPr>
          <w:rFonts w:asciiTheme="minorHAnsi" w:hAnsiTheme="minorHAnsi" w:cstheme="minorHAnsi"/>
          <w:b w:val="0"/>
          <w:color w:val="auto"/>
          <w:sz w:val="22"/>
          <w:szCs w:val="22"/>
        </w:rPr>
        <w:t xml:space="preserve"> za 19.591,00 € u </w:t>
      </w:r>
      <w:proofErr w:type="spellStart"/>
      <w:r w:rsidR="00F04163" w:rsidRPr="00F04163">
        <w:rPr>
          <w:rFonts w:asciiTheme="minorHAnsi" w:hAnsiTheme="minorHAnsi" w:cstheme="minorHAnsi"/>
          <w:b w:val="0"/>
          <w:color w:val="auto"/>
          <w:sz w:val="22"/>
          <w:szCs w:val="22"/>
        </w:rPr>
        <w:t>odnosu</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na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prethodni</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mjesec</w:t>
      </w:r>
      <w:proofErr w:type="spellEnd"/>
      <w:r w:rsidR="00F04163" w:rsidRPr="00F04163">
        <w:rPr>
          <w:rFonts w:asciiTheme="minorHAnsi" w:hAnsiTheme="minorHAnsi" w:cstheme="minorHAnsi"/>
          <w:b w:val="0"/>
          <w:color w:val="auto"/>
          <w:sz w:val="22"/>
          <w:szCs w:val="22"/>
        </w:rPr>
        <w:t xml:space="preserve">. </w:t>
      </w:r>
      <w:proofErr w:type="spellStart"/>
      <w:proofErr w:type="gramStart"/>
      <w:r w:rsidR="00F04163" w:rsidRPr="00F04163">
        <w:rPr>
          <w:rFonts w:asciiTheme="minorHAnsi" w:hAnsiTheme="minorHAnsi" w:cstheme="minorHAnsi"/>
          <w:b w:val="0"/>
          <w:color w:val="auto"/>
          <w:sz w:val="22"/>
          <w:szCs w:val="22"/>
        </w:rPr>
        <w:t>Također</w:t>
      </w:r>
      <w:proofErr w:type="spellEnd"/>
      <w:r w:rsidR="00F04163" w:rsidRPr="00F04163">
        <w:rPr>
          <w:rFonts w:asciiTheme="minorHAnsi" w:hAnsiTheme="minorHAnsi" w:cstheme="minorHAnsi"/>
          <w:b w:val="0"/>
          <w:color w:val="auto"/>
          <w:sz w:val="22"/>
          <w:szCs w:val="22"/>
        </w:rPr>
        <w:t xml:space="preserve"> ,</w:t>
      </w:r>
      <w:proofErr w:type="gram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doktorica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radiologije</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zaposlena</w:t>
      </w:r>
      <w:proofErr w:type="spellEnd"/>
      <w:r w:rsidR="00F04163" w:rsidRPr="00F04163">
        <w:rPr>
          <w:rFonts w:asciiTheme="minorHAnsi" w:hAnsiTheme="minorHAnsi" w:cstheme="minorHAnsi"/>
          <w:b w:val="0"/>
          <w:color w:val="auto"/>
          <w:sz w:val="22"/>
          <w:szCs w:val="22"/>
        </w:rPr>
        <w:t xml:space="preserve"> je </w:t>
      </w:r>
      <w:proofErr w:type="spellStart"/>
      <w:r w:rsidR="00F04163" w:rsidRPr="00F04163">
        <w:rPr>
          <w:rFonts w:asciiTheme="minorHAnsi" w:hAnsiTheme="minorHAnsi" w:cstheme="minorHAnsi"/>
          <w:b w:val="0"/>
          <w:color w:val="auto"/>
          <w:sz w:val="22"/>
          <w:szCs w:val="22"/>
        </w:rPr>
        <w:t>na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puno</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radno</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vrijeme</w:t>
      </w:r>
      <w:proofErr w:type="spellEnd"/>
      <w:r w:rsidR="00F04163" w:rsidRPr="00F04163">
        <w:rPr>
          <w:rFonts w:asciiTheme="minorHAnsi" w:hAnsiTheme="minorHAnsi" w:cstheme="minorHAnsi"/>
          <w:b w:val="0"/>
          <w:color w:val="auto"/>
          <w:sz w:val="22"/>
          <w:szCs w:val="22"/>
        </w:rPr>
        <w:t xml:space="preserve"> a u 2023. </w:t>
      </w:r>
      <w:proofErr w:type="spellStart"/>
      <w:r w:rsidR="00F04163" w:rsidRPr="00F04163">
        <w:rPr>
          <w:rFonts w:asciiTheme="minorHAnsi" w:hAnsiTheme="minorHAnsi" w:cstheme="minorHAnsi"/>
          <w:b w:val="0"/>
          <w:color w:val="auto"/>
          <w:sz w:val="22"/>
          <w:szCs w:val="22"/>
        </w:rPr>
        <w:t>godini</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bila</w:t>
      </w:r>
      <w:proofErr w:type="spellEnd"/>
      <w:r w:rsidR="00F04163" w:rsidRPr="00F04163">
        <w:rPr>
          <w:rFonts w:asciiTheme="minorHAnsi" w:hAnsiTheme="minorHAnsi" w:cstheme="minorHAnsi"/>
          <w:b w:val="0"/>
          <w:color w:val="auto"/>
          <w:sz w:val="22"/>
          <w:szCs w:val="22"/>
        </w:rPr>
        <w:t xml:space="preserve"> je </w:t>
      </w:r>
      <w:proofErr w:type="spellStart"/>
      <w:r w:rsidR="00F04163" w:rsidRPr="00F04163">
        <w:rPr>
          <w:rFonts w:asciiTheme="minorHAnsi" w:hAnsiTheme="minorHAnsi" w:cstheme="minorHAnsi"/>
          <w:b w:val="0"/>
          <w:color w:val="auto"/>
          <w:sz w:val="22"/>
          <w:szCs w:val="22"/>
        </w:rPr>
        <w:t>temeljem</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ugovora</w:t>
      </w:r>
      <w:proofErr w:type="spellEnd"/>
      <w:r w:rsidR="00F04163" w:rsidRPr="00F04163">
        <w:rPr>
          <w:rFonts w:asciiTheme="minorHAnsi" w:hAnsiTheme="minorHAnsi" w:cstheme="minorHAnsi"/>
          <w:b w:val="0"/>
          <w:color w:val="auto"/>
          <w:sz w:val="22"/>
          <w:szCs w:val="22"/>
        </w:rPr>
        <w:t xml:space="preserve"> o </w:t>
      </w:r>
      <w:proofErr w:type="spellStart"/>
      <w:r w:rsidR="00F04163" w:rsidRPr="00F04163">
        <w:rPr>
          <w:rFonts w:asciiTheme="minorHAnsi" w:hAnsiTheme="minorHAnsi" w:cstheme="minorHAnsi"/>
          <w:b w:val="0"/>
          <w:color w:val="auto"/>
          <w:sz w:val="22"/>
          <w:szCs w:val="22"/>
        </w:rPr>
        <w:t>djelu</w:t>
      </w:r>
      <w:proofErr w:type="spellEnd"/>
      <w:r w:rsidR="00F04163" w:rsidRPr="00F04163">
        <w:rPr>
          <w:rFonts w:asciiTheme="minorHAnsi" w:hAnsiTheme="minorHAnsi" w:cstheme="minorHAnsi"/>
          <w:b w:val="0"/>
          <w:color w:val="auto"/>
          <w:sz w:val="22"/>
          <w:szCs w:val="22"/>
        </w:rPr>
        <w:t xml:space="preserve">, I </w:t>
      </w:r>
      <w:proofErr w:type="spellStart"/>
      <w:r w:rsidR="00F04163" w:rsidRPr="00F04163">
        <w:rPr>
          <w:rFonts w:asciiTheme="minorHAnsi" w:hAnsiTheme="minorHAnsi" w:cstheme="minorHAnsi"/>
          <w:b w:val="0"/>
          <w:color w:val="auto"/>
          <w:sz w:val="22"/>
          <w:szCs w:val="22"/>
        </w:rPr>
        <w:t>jedna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specijalizantica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vratila</w:t>
      </w:r>
      <w:proofErr w:type="spellEnd"/>
      <w:r w:rsidR="00F04163" w:rsidRPr="00F04163">
        <w:rPr>
          <w:rFonts w:asciiTheme="minorHAnsi" w:hAnsiTheme="minorHAnsi" w:cstheme="minorHAnsi"/>
          <w:b w:val="0"/>
          <w:color w:val="auto"/>
          <w:sz w:val="22"/>
          <w:szCs w:val="22"/>
        </w:rPr>
        <w:t xml:space="preserve"> se s </w:t>
      </w:r>
      <w:proofErr w:type="spellStart"/>
      <w:r w:rsidR="00F04163" w:rsidRPr="00F04163">
        <w:rPr>
          <w:rFonts w:asciiTheme="minorHAnsi" w:hAnsiTheme="minorHAnsi" w:cstheme="minorHAnsi"/>
          <w:b w:val="0"/>
          <w:color w:val="auto"/>
          <w:sz w:val="22"/>
          <w:szCs w:val="22"/>
        </w:rPr>
        <w:t>porodiljnog</w:t>
      </w:r>
      <w:proofErr w:type="spellEnd"/>
      <w:r w:rsidR="00F04163" w:rsidRPr="00F04163">
        <w:rPr>
          <w:rFonts w:asciiTheme="minorHAnsi" w:hAnsiTheme="minorHAnsi" w:cstheme="minorHAnsi"/>
          <w:b w:val="0"/>
          <w:color w:val="auto"/>
          <w:sz w:val="22"/>
          <w:szCs w:val="22"/>
        </w:rPr>
        <w:t xml:space="preserve"> u </w:t>
      </w:r>
      <w:proofErr w:type="spellStart"/>
      <w:r w:rsidR="00F04163" w:rsidRPr="00F04163">
        <w:rPr>
          <w:rFonts w:asciiTheme="minorHAnsi" w:hAnsiTheme="minorHAnsi" w:cstheme="minorHAnsi"/>
          <w:b w:val="0"/>
          <w:color w:val="auto"/>
          <w:sz w:val="22"/>
          <w:szCs w:val="22"/>
        </w:rPr>
        <w:t>Studenom</w:t>
      </w:r>
      <w:proofErr w:type="spellEnd"/>
      <w:r w:rsidR="00F04163" w:rsidRPr="00F04163">
        <w:rPr>
          <w:rFonts w:asciiTheme="minorHAnsi" w:hAnsiTheme="minorHAnsi" w:cstheme="minorHAnsi"/>
          <w:b w:val="0"/>
          <w:color w:val="auto"/>
          <w:sz w:val="22"/>
          <w:szCs w:val="22"/>
        </w:rPr>
        <w:t xml:space="preserve"> 2023. pa je to </w:t>
      </w:r>
      <w:proofErr w:type="spellStart"/>
      <w:r w:rsidR="00F04163" w:rsidRPr="00F04163">
        <w:rPr>
          <w:rFonts w:asciiTheme="minorHAnsi" w:hAnsiTheme="minorHAnsi" w:cstheme="minorHAnsi"/>
          <w:b w:val="0"/>
          <w:color w:val="auto"/>
          <w:sz w:val="22"/>
          <w:szCs w:val="22"/>
        </w:rPr>
        <w:t>dvoje</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djelatnika</w:t>
      </w:r>
      <w:proofErr w:type="spellEnd"/>
      <w:r w:rsidR="00F04163" w:rsidRPr="00F04163">
        <w:rPr>
          <w:rFonts w:asciiTheme="minorHAnsi" w:hAnsiTheme="minorHAnsi" w:cstheme="minorHAnsi"/>
          <w:b w:val="0"/>
          <w:color w:val="auto"/>
          <w:sz w:val="22"/>
          <w:szCs w:val="22"/>
        </w:rPr>
        <w:t xml:space="preserve"> </w:t>
      </w:r>
      <w:proofErr w:type="spellStart"/>
      <w:r w:rsidR="00F04163" w:rsidRPr="00F04163">
        <w:rPr>
          <w:rFonts w:asciiTheme="minorHAnsi" w:hAnsiTheme="minorHAnsi" w:cstheme="minorHAnsi"/>
          <w:b w:val="0"/>
          <w:color w:val="auto"/>
          <w:sz w:val="22"/>
          <w:szCs w:val="22"/>
        </w:rPr>
        <w:t>više</w:t>
      </w:r>
      <w:proofErr w:type="spellEnd"/>
      <w:r w:rsidR="00F04163" w:rsidRPr="00F04163">
        <w:rPr>
          <w:rFonts w:asciiTheme="minorHAnsi" w:hAnsiTheme="minorHAnsi" w:cstheme="minorHAnsi"/>
          <w:b w:val="0"/>
          <w:color w:val="auto"/>
          <w:sz w:val="22"/>
          <w:szCs w:val="22"/>
        </w:rPr>
        <w:t>.</w:t>
      </w:r>
    </w:p>
    <w:p w14:paraId="378E2122" w14:textId="1E9CD9FF" w:rsidR="00847247" w:rsidRPr="001E2001" w:rsidRDefault="00613460" w:rsidP="001D4556">
      <w:pPr>
        <w:pStyle w:val="Bezproreda"/>
        <w:jc w:val="both"/>
        <w:rPr>
          <w:rFonts w:ascii="Calibri" w:hAnsi="Calibri" w:cs="Calibri"/>
        </w:rPr>
      </w:pPr>
      <w:r w:rsidRPr="00AB19FD">
        <w:rPr>
          <w:bCs/>
        </w:rPr>
        <w:t xml:space="preserve">Ostali  rashodi za  zaposlene – </w:t>
      </w:r>
      <w:proofErr w:type="spellStart"/>
      <w:r w:rsidRPr="00AB19FD">
        <w:rPr>
          <w:bCs/>
        </w:rPr>
        <w:t>kto</w:t>
      </w:r>
      <w:proofErr w:type="spellEnd"/>
      <w:r w:rsidRPr="00AB19FD">
        <w:rPr>
          <w:bCs/>
        </w:rPr>
        <w:t xml:space="preserve"> 312 </w:t>
      </w:r>
      <w:r w:rsidR="009E4FFA">
        <w:rPr>
          <w:bCs/>
        </w:rPr>
        <w:t>–</w:t>
      </w:r>
      <w:r w:rsidRPr="00AB19FD">
        <w:rPr>
          <w:bCs/>
        </w:rPr>
        <w:t xml:space="preserve"> </w:t>
      </w:r>
      <w:r w:rsidR="009E4FFA">
        <w:rPr>
          <w:bCs/>
        </w:rPr>
        <w:t xml:space="preserve">ostvareni su manji od planiranog   jer u ovom izvještajnom razdoblju nije bilo isplate </w:t>
      </w:r>
      <w:r w:rsidRPr="00AB19FD">
        <w:rPr>
          <w:bCs/>
        </w:rPr>
        <w:t xml:space="preserve"> </w:t>
      </w:r>
      <w:r w:rsidR="00416158">
        <w:rPr>
          <w:bCs/>
        </w:rPr>
        <w:t xml:space="preserve">Božićnice  i Dara za djecu  za </w:t>
      </w:r>
      <w:r w:rsidR="001E2001" w:rsidRPr="001E2001">
        <w:rPr>
          <w:rFonts w:ascii="Calibri" w:hAnsi="Calibri" w:cs="Calibri"/>
        </w:rPr>
        <w:t>2024. godin</w:t>
      </w:r>
      <w:r w:rsidR="00416158">
        <w:rPr>
          <w:rFonts w:ascii="Calibri" w:hAnsi="Calibri" w:cs="Calibri"/>
        </w:rPr>
        <w:t>u budući je izvještajno razdoblje završno s 30. Rujna.</w:t>
      </w:r>
      <w:r w:rsidR="001E2001" w:rsidRPr="001E2001">
        <w:rPr>
          <w:rFonts w:ascii="Calibri" w:hAnsi="Calibri" w:cs="Calibri"/>
        </w:rPr>
        <w:t xml:space="preserve"> </w:t>
      </w:r>
      <w:r w:rsidR="00416158">
        <w:rPr>
          <w:rFonts w:ascii="Calibri" w:hAnsi="Calibri" w:cs="Calibri"/>
        </w:rPr>
        <w:t>O</w:t>
      </w:r>
      <w:r w:rsidR="001E2001" w:rsidRPr="001E2001">
        <w:rPr>
          <w:rFonts w:ascii="Calibri" w:hAnsi="Calibri" w:cs="Calibri"/>
        </w:rPr>
        <w:t>stvarene</w:t>
      </w:r>
      <w:r w:rsidR="001E2001">
        <w:rPr>
          <w:rFonts w:ascii="Calibri" w:hAnsi="Calibri" w:cs="Calibri"/>
        </w:rPr>
        <w:t xml:space="preserve"> su</w:t>
      </w:r>
      <w:r w:rsidR="001E2001" w:rsidRPr="001E2001">
        <w:rPr>
          <w:rFonts w:ascii="Calibri" w:hAnsi="Calibri" w:cs="Calibri"/>
        </w:rPr>
        <w:t xml:space="preserve"> samo   isplate</w:t>
      </w:r>
      <w:r w:rsidR="00416158">
        <w:rPr>
          <w:rFonts w:ascii="Calibri" w:hAnsi="Calibri" w:cs="Calibri"/>
        </w:rPr>
        <w:t xml:space="preserve"> Regresa, </w:t>
      </w:r>
      <w:r w:rsidR="001E2001" w:rsidRPr="001E2001">
        <w:rPr>
          <w:rFonts w:ascii="Calibri" w:hAnsi="Calibri" w:cs="Calibri"/>
        </w:rPr>
        <w:t xml:space="preserve"> otpremnin</w:t>
      </w:r>
      <w:r w:rsidR="00416158">
        <w:rPr>
          <w:rFonts w:ascii="Calibri" w:hAnsi="Calibri" w:cs="Calibri"/>
        </w:rPr>
        <w:t>a</w:t>
      </w:r>
      <w:r w:rsidR="001E2001" w:rsidRPr="001E2001">
        <w:rPr>
          <w:rFonts w:ascii="Calibri" w:hAnsi="Calibri" w:cs="Calibri"/>
        </w:rPr>
        <w:t xml:space="preserve"> za odlazak u mirovinu jednog djelatnika, jubilarna nagrada za jednu djelatnicu  , pomoć za bolovanje za jednu djelatnicu  i za smrtni slučaj za jednog djelatnika .  u 2024. godini isplaćena  je i nagrada za Uskrsne blagdane</w:t>
      </w:r>
      <w:r w:rsidR="001E2001">
        <w:rPr>
          <w:rFonts w:ascii="Calibri" w:hAnsi="Calibri" w:cs="Calibri"/>
        </w:rPr>
        <w:t>.</w:t>
      </w:r>
    </w:p>
    <w:p w14:paraId="6845169D" w14:textId="77777777" w:rsidR="00FE2FA0" w:rsidRPr="00AB19FD" w:rsidRDefault="00FE2FA0" w:rsidP="0087211B">
      <w:pPr>
        <w:pStyle w:val="Bezproreda"/>
        <w:spacing w:line="276" w:lineRule="auto"/>
        <w:jc w:val="both"/>
        <w:rPr>
          <w:rFonts w:cstheme="minorHAnsi"/>
        </w:rPr>
      </w:pPr>
    </w:p>
    <w:p w14:paraId="28A173D2" w14:textId="752EE66F" w:rsidR="00DB6CD7" w:rsidRPr="00AB19FD" w:rsidRDefault="00DB6CD7" w:rsidP="0087211B">
      <w:pPr>
        <w:pStyle w:val="Bezproreda"/>
        <w:spacing w:line="276" w:lineRule="auto"/>
        <w:jc w:val="both"/>
        <w:rPr>
          <w:rFonts w:cstheme="minorHAnsi"/>
          <w:b/>
        </w:rPr>
      </w:pPr>
      <w:r w:rsidRPr="00AB19FD">
        <w:rPr>
          <w:rFonts w:cstheme="minorHAnsi"/>
          <w:b/>
        </w:rPr>
        <w:t>Skupina</w:t>
      </w:r>
      <w:r w:rsidR="00E74B4F" w:rsidRPr="00AB19FD">
        <w:rPr>
          <w:rFonts w:cstheme="minorHAnsi"/>
          <w:b/>
        </w:rPr>
        <w:t xml:space="preserve"> </w:t>
      </w:r>
      <w:r w:rsidR="00EF3C76" w:rsidRPr="00AB19FD">
        <w:rPr>
          <w:rFonts w:cstheme="minorHAnsi"/>
          <w:b/>
        </w:rPr>
        <w:t xml:space="preserve"> </w:t>
      </w:r>
      <w:r w:rsidR="00E74B4F" w:rsidRPr="00AB19FD">
        <w:rPr>
          <w:rFonts w:cstheme="minorHAnsi"/>
          <w:b/>
        </w:rPr>
        <w:t xml:space="preserve">32- </w:t>
      </w:r>
      <w:r w:rsidRPr="00AB19FD">
        <w:rPr>
          <w:rFonts w:cstheme="minorHAnsi"/>
          <w:b/>
        </w:rPr>
        <w:t>Materijalni rashodi</w:t>
      </w:r>
    </w:p>
    <w:p w14:paraId="48B04143" w14:textId="34B920B3" w:rsidR="00E61EAA" w:rsidRDefault="00DB6CD7" w:rsidP="009432FA">
      <w:pPr>
        <w:pStyle w:val="Bezproreda"/>
        <w:spacing w:line="276" w:lineRule="auto"/>
        <w:jc w:val="both"/>
        <w:rPr>
          <w:rFonts w:cstheme="minorHAnsi"/>
        </w:rPr>
      </w:pPr>
      <w:r w:rsidRPr="00AB19FD">
        <w:rPr>
          <w:rFonts w:cstheme="minorHAnsi"/>
        </w:rPr>
        <w:t xml:space="preserve">Materijalni rashodi su ostvareni u iznosu </w:t>
      </w:r>
      <w:r w:rsidR="001D4556">
        <w:rPr>
          <w:rFonts w:cstheme="minorHAnsi"/>
        </w:rPr>
        <w:t xml:space="preserve">  </w:t>
      </w:r>
      <w:r w:rsidR="008A7E26">
        <w:rPr>
          <w:rFonts w:cstheme="minorHAnsi"/>
        </w:rPr>
        <w:t>545.659,34</w:t>
      </w:r>
      <w:r w:rsidR="001D4556">
        <w:rPr>
          <w:rFonts w:cstheme="minorHAnsi"/>
        </w:rPr>
        <w:t xml:space="preserve"> </w:t>
      </w:r>
      <w:r w:rsidR="0048030D" w:rsidRPr="00AB19FD">
        <w:rPr>
          <w:rFonts w:cstheme="minorHAnsi"/>
        </w:rPr>
        <w:t>€</w:t>
      </w:r>
      <w:r w:rsidR="0007713A" w:rsidRPr="00AB19FD">
        <w:rPr>
          <w:rFonts w:cstheme="minorHAnsi"/>
        </w:rPr>
        <w:t xml:space="preserve">, što je </w:t>
      </w:r>
      <w:r w:rsidR="001A5782">
        <w:rPr>
          <w:rFonts w:cstheme="minorHAnsi"/>
        </w:rPr>
        <w:t xml:space="preserve"> </w:t>
      </w:r>
      <w:r w:rsidR="008A7E26">
        <w:rPr>
          <w:rFonts w:cstheme="minorHAnsi"/>
        </w:rPr>
        <w:t>90,24</w:t>
      </w:r>
      <w:r w:rsidR="0007713A" w:rsidRPr="00AB19FD">
        <w:rPr>
          <w:rFonts w:cstheme="minorHAnsi"/>
        </w:rPr>
        <w:t xml:space="preserve"> od </w:t>
      </w:r>
      <w:r w:rsidR="0070107B" w:rsidRPr="00AB19FD">
        <w:rPr>
          <w:rFonts w:cstheme="minorHAnsi"/>
        </w:rPr>
        <w:t xml:space="preserve">godišnjeg </w:t>
      </w:r>
      <w:r w:rsidR="0007713A" w:rsidRPr="00AB19FD">
        <w:rPr>
          <w:rFonts w:cstheme="minorHAnsi"/>
        </w:rPr>
        <w:t>plana.</w:t>
      </w:r>
      <w:r w:rsidR="00F62575" w:rsidRPr="00AB19FD">
        <w:rPr>
          <w:rFonts w:cstheme="minorHAnsi"/>
        </w:rPr>
        <w:t xml:space="preserve"> </w:t>
      </w:r>
      <w:r w:rsidR="00A91B70" w:rsidRPr="00AB19FD">
        <w:rPr>
          <w:rFonts w:cstheme="minorHAnsi"/>
        </w:rPr>
        <w:t xml:space="preserve">U </w:t>
      </w:r>
      <w:r w:rsidRPr="00AB19FD">
        <w:rPr>
          <w:rFonts w:cstheme="minorHAnsi"/>
        </w:rPr>
        <w:t xml:space="preserve">strukturi materijalnih rashoda najznačajniji su rashodi za </w:t>
      </w:r>
      <w:r w:rsidR="0048030D" w:rsidRPr="00AB19FD">
        <w:rPr>
          <w:rFonts w:cstheme="minorHAnsi"/>
        </w:rPr>
        <w:t>materijal i sirovine</w:t>
      </w:r>
      <w:r w:rsidR="00557F4D">
        <w:rPr>
          <w:rFonts w:cstheme="minorHAnsi"/>
        </w:rPr>
        <w:t xml:space="preserve"> (ostvarenje </w:t>
      </w:r>
      <w:r w:rsidR="008A7E26">
        <w:rPr>
          <w:rFonts w:cstheme="minorHAnsi"/>
        </w:rPr>
        <w:t xml:space="preserve">78,49 </w:t>
      </w:r>
      <w:r w:rsidR="00557F4D">
        <w:rPr>
          <w:rFonts w:cstheme="minorHAnsi"/>
        </w:rPr>
        <w:t>% od ukupnih materijalnih rashoda za razdoblje)</w:t>
      </w:r>
      <w:r w:rsidR="008A7E26">
        <w:rPr>
          <w:rFonts w:cstheme="minorHAnsi"/>
        </w:rPr>
        <w:t>.</w:t>
      </w:r>
      <w:r w:rsidR="001A5782">
        <w:rPr>
          <w:rFonts w:cstheme="minorHAnsi"/>
        </w:rPr>
        <w:t xml:space="preserve">  koji bilježe</w:t>
      </w:r>
      <w:r w:rsidR="00557F4D">
        <w:rPr>
          <w:rFonts w:cstheme="minorHAnsi"/>
        </w:rPr>
        <w:t xml:space="preserve"> i</w:t>
      </w:r>
      <w:r w:rsidR="001A5782">
        <w:rPr>
          <w:rFonts w:cstheme="minorHAnsi"/>
        </w:rPr>
        <w:t xml:space="preserve"> povećanje u odnosu na 202</w:t>
      </w:r>
      <w:r w:rsidR="00AC7CC3">
        <w:rPr>
          <w:rFonts w:cstheme="minorHAnsi"/>
        </w:rPr>
        <w:t>3</w:t>
      </w:r>
      <w:r w:rsidR="001A5782">
        <w:rPr>
          <w:rFonts w:cstheme="minorHAnsi"/>
        </w:rPr>
        <w:t>. godinu</w:t>
      </w:r>
      <w:r w:rsidR="0048030D" w:rsidRPr="00AB19FD">
        <w:rPr>
          <w:rFonts w:cstheme="minorHAnsi"/>
        </w:rPr>
        <w:t xml:space="preserve"> gdje najveći utjecaj ima rashod za nabavnu vrijednost prodane robe u Ljekarni </w:t>
      </w:r>
      <w:r w:rsidR="00E61EAA">
        <w:rPr>
          <w:rFonts w:cstheme="minorHAnsi"/>
        </w:rPr>
        <w:t>.</w:t>
      </w:r>
    </w:p>
    <w:p w14:paraId="1168C1A1" w14:textId="3EB49B8F" w:rsidR="00793CCF" w:rsidRDefault="00793CCF" w:rsidP="009432FA">
      <w:pPr>
        <w:pStyle w:val="Bezproreda"/>
        <w:spacing w:line="276" w:lineRule="auto"/>
        <w:jc w:val="both"/>
        <w:rPr>
          <w:rFonts w:cstheme="minorHAnsi"/>
        </w:rPr>
      </w:pPr>
      <w:r>
        <w:rPr>
          <w:rFonts w:cstheme="minorHAnsi"/>
        </w:rPr>
        <w:t>Kod skupine 321- naknade troškova zaposlenima – unatoč kraćem obračunskom razdoblju ostvareni su znatno veći rashodi za službena putovanja i stručno usavršavanje radnika, prvenstveno</w:t>
      </w:r>
      <w:r w:rsidR="004C6ED9">
        <w:rPr>
          <w:rFonts w:cstheme="minorHAnsi"/>
        </w:rPr>
        <w:t xml:space="preserve"> zbog većeg </w:t>
      </w:r>
      <w:r>
        <w:rPr>
          <w:rFonts w:cstheme="minorHAnsi"/>
        </w:rPr>
        <w:t xml:space="preserve"> broja</w:t>
      </w:r>
      <w:r w:rsidR="004C6ED9">
        <w:rPr>
          <w:rFonts w:cstheme="minorHAnsi"/>
        </w:rPr>
        <w:t xml:space="preserve"> stručnih seminara zdravstvenih radnika, posebno doktora medicine na specijalizacijama koji se financiraju iz EU sredstava. </w:t>
      </w:r>
    </w:p>
    <w:p w14:paraId="5A5CB29F" w14:textId="06879B9A" w:rsidR="00157A29" w:rsidRDefault="00E61EAA" w:rsidP="00157A29">
      <w:pPr>
        <w:pStyle w:val="Bezproreda"/>
        <w:spacing w:line="276" w:lineRule="auto"/>
        <w:jc w:val="both"/>
        <w:rPr>
          <w:rFonts w:ascii="Arial" w:hAnsi="Arial" w:cs="Arial"/>
          <w:sz w:val="20"/>
        </w:rPr>
      </w:pPr>
      <w:r w:rsidRPr="00793CCF">
        <w:rPr>
          <w:rFonts w:cstheme="minorHAnsi"/>
        </w:rPr>
        <w:t xml:space="preserve">Rashodi za usluge ostvareni su u iznosu </w:t>
      </w:r>
      <w:r w:rsidR="00793CCF" w:rsidRPr="00793CCF">
        <w:rPr>
          <w:rFonts w:cstheme="minorHAnsi"/>
        </w:rPr>
        <w:t>143.489,34</w:t>
      </w:r>
      <w:r w:rsidRPr="00793CCF">
        <w:rPr>
          <w:rFonts w:cstheme="minorHAnsi"/>
        </w:rPr>
        <w:t xml:space="preserve"> € , što je  na </w:t>
      </w:r>
      <w:r w:rsidR="00793CCF" w:rsidRPr="00793CCF">
        <w:rPr>
          <w:rFonts w:cstheme="minorHAnsi"/>
        </w:rPr>
        <w:t xml:space="preserve"> razini ostvarenja </w:t>
      </w:r>
      <w:r w:rsidRPr="00793CCF">
        <w:rPr>
          <w:rFonts w:cstheme="minorHAnsi"/>
        </w:rPr>
        <w:t xml:space="preserve"> 2023.</w:t>
      </w:r>
      <w:r w:rsidR="00793CCF" w:rsidRPr="00793CCF">
        <w:rPr>
          <w:rFonts w:cstheme="minorHAnsi"/>
        </w:rPr>
        <w:t xml:space="preserve"> godine</w:t>
      </w:r>
      <w:r w:rsidR="001A5782" w:rsidRPr="00793CCF">
        <w:rPr>
          <w:rFonts w:cstheme="minorHAnsi"/>
        </w:rPr>
        <w:t xml:space="preserve">   </w:t>
      </w:r>
      <w:r w:rsidRPr="00793CCF">
        <w:rPr>
          <w:rFonts w:cstheme="minorHAnsi"/>
        </w:rPr>
        <w:t>K</w:t>
      </w:r>
      <w:r w:rsidR="001A5782" w:rsidRPr="00793CCF">
        <w:rPr>
          <w:rFonts w:cstheme="minorHAnsi"/>
        </w:rPr>
        <w:t xml:space="preserve">od rashoda za usluge </w:t>
      </w:r>
      <w:r w:rsidR="009432FA" w:rsidRPr="00793CCF">
        <w:rPr>
          <w:rFonts w:ascii="Arial" w:hAnsi="Arial" w:cs="Arial"/>
          <w:sz w:val="20"/>
        </w:rPr>
        <w:t xml:space="preserve"> neki rashodi bilježe povećanje, a neki smanjenje iznosa</w:t>
      </w:r>
      <w:r w:rsidR="00CF7734" w:rsidRPr="00793CCF">
        <w:rPr>
          <w:rFonts w:ascii="Arial" w:hAnsi="Arial" w:cs="Arial"/>
          <w:sz w:val="20"/>
        </w:rPr>
        <w:t>:</w:t>
      </w:r>
      <w:r w:rsidR="00157A29">
        <w:rPr>
          <w:rFonts w:ascii="Arial" w:hAnsi="Arial" w:cs="Arial"/>
          <w:sz w:val="20"/>
        </w:rPr>
        <w:t xml:space="preserve"> </w:t>
      </w:r>
      <w:r w:rsidR="00157A29">
        <w:rPr>
          <w:rFonts w:ascii="Arial" w:hAnsi="Arial" w:cs="Arial"/>
          <w:sz w:val="20"/>
        </w:rPr>
        <w:t xml:space="preserve">što je i utjecalo na ostvarenje  za </w:t>
      </w:r>
      <w:proofErr w:type="spellStart"/>
      <w:r w:rsidR="00157A29">
        <w:rPr>
          <w:rFonts w:ascii="Arial" w:hAnsi="Arial" w:cs="Arial"/>
          <w:sz w:val="20"/>
        </w:rPr>
        <w:t>devet</w:t>
      </w:r>
      <w:proofErr w:type="spellEnd"/>
      <w:r w:rsidR="00157A29">
        <w:rPr>
          <w:rFonts w:ascii="Arial" w:hAnsi="Arial" w:cs="Arial"/>
          <w:sz w:val="20"/>
        </w:rPr>
        <w:t xml:space="preserve"> </w:t>
      </w:r>
      <w:proofErr w:type="spellStart"/>
      <w:r w:rsidR="00157A29">
        <w:rPr>
          <w:rFonts w:ascii="Arial" w:hAnsi="Arial" w:cs="Arial"/>
          <w:sz w:val="20"/>
        </w:rPr>
        <w:t>mjeseci</w:t>
      </w:r>
      <w:proofErr w:type="spellEnd"/>
      <w:r w:rsidR="00157A29">
        <w:rPr>
          <w:rFonts w:ascii="Arial" w:hAnsi="Arial" w:cs="Arial"/>
          <w:sz w:val="20"/>
        </w:rPr>
        <w:t xml:space="preserve"> u 2024.  </w:t>
      </w:r>
      <w:proofErr w:type="spellStart"/>
      <w:r w:rsidR="00157A29">
        <w:rPr>
          <w:rFonts w:ascii="Arial" w:hAnsi="Arial" w:cs="Arial"/>
          <w:sz w:val="20"/>
        </w:rPr>
        <w:t>na</w:t>
      </w:r>
      <w:proofErr w:type="spellEnd"/>
      <w:r w:rsidR="00157A29">
        <w:rPr>
          <w:rFonts w:ascii="Arial" w:hAnsi="Arial" w:cs="Arial"/>
          <w:sz w:val="20"/>
        </w:rPr>
        <w:t xml:space="preserve"> </w:t>
      </w:r>
      <w:proofErr w:type="spellStart"/>
      <w:r w:rsidR="00157A29">
        <w:rPr>
          <w:rFonts w:ascii="Arial" w:hAnsi="Arial" w:cs="Arial"/>
          <w:sz w:val="20"/>
        </w:rPr>
        <w:t>razini</w:t>
      </w:r>
      <w:proofErr w:type="spellEnd"/>
      <w:r w:rsidR="00157A29">
        <w:rPr>
          <w:rFonts w:ascii="Arial" w:hAnsi="Arial" w:cs="Arial"/>
          <w:sz w:val="20"/>
        </w:rPr>
        <w:t xml:space="preserve"> </w:t>
      </w:r>
      <w:proofErr w:type="spellStart"/>
      <w:r w:rsidR="00157A29">
        <w:rPr>
          <w:rFonts w:ascii="Arial" w:hAnsi="Arial" w:cs="Arial"/>
          <w:sz w:val="20"/>
        </w:rPr>
        <w:t>cijele</w:t>
      </w:r>
      <w:proofErr w:type="spellEnd"/>
      <w:r w:rsidR="00157A29">
        <w:rPr>
          <w:rFonts w:ascii="Arial" w:hAnsi="Arial" w:cs="Arial"/>
          <w:sz w:val="20"/>
        </w:rPr>
        <w:t xml:space="preserve"> 2023. </w:t>
      </w:r>
      <w:proofErr w:type="spellStart"/>
      <w:proofErr w:type="gramStart"/>
      <w:r w:rsidR="00157A29">
        <w:rPr>
          <w:rFonts w:ascii="Arial" w:hAnsi="Arial" w:cs="Arial"/>
          <w:sz w:val="20"/>
        </w:rPr>
        <w:t>godine</w:t>
      </w:r>
      <w:proofErr w:type="spellEnd"/>
      <w:r w:rsidR="00157A29" w:rsidRPr="0058063C">
        <w:rPr>
          <w:rFonts w:ascii="Arial" w:hAnsi="Arial" w:cs="Arial"/>
          <w:sz w:val="20"/>
        </w:rPr>
        <w:t xml:space="preserve"> </w:t>
      </w:r>
      <w:r w:rsidR="00157A29">
        <w:rPr>
          <w:rFonts w:ascii="Arial" w:hAnsi="Arial" w:cs="Arial"/>
          <w:sz w:val="20"/>
        </w:rPr>
        <w:t>.</w:t>
      </w:r>
      <w:proofErr w:type="gramEnd"/>
    </w:p>
    <w:p w14:paraId="313D6E61" w14:textId="77777777" w:rsidR="00157A29" w:rsidRDefault="00157A29" w:rsidP="00157A29">
      <w:pPr>
        <w:pStyle w:val="Tijeloteksta2"/>
        <w:rPr>
          <w:rFonts w:ascii="Arial" w:hAnsi="Arial" w:cs="Arial"/>
          <w:b w:val="0"/>
          <w:bCs/>
          <w:color w:val="auto"/>
          <w:sz w:val="20"/>
        </w:rPr>
      </w:pPr>
      <w:r w:rsidRPr="009E2DB8">
        <w:rPr>
          <w:rFonts w:ascii="Arial" w:hAnsi="Arial" w:cs="Arial"/>
          <w:b w:val="0"/>
          <w:bCs/>
          <w:color w:val="auto"/>
          <w:sz w:val="20"/>
        </w:rPr>
        <w:t xml:space="preserve"> </w:t>
      </w:r>
    </w:p>
    <w:p w14:paraId="1CC0594E" w14:textId="09C41419" w:rsidR="00157A29" w:rsidRPr="009C4265" w:rsidRDefault="00157A29" w:rsidP="00157A29">
      <w:pPr>
        <w:pStyle w:val="Tijeloteksta2"/>
        <w:rPr>
          <w:rFonts w:asciiTheme="minorHAnsi" w:hAnsiTheme="minorHAnsi" w:cstheme="minorHAnsi"/>
          <w:b w:val="0"/>
          <w:bCs/>
          <w:color w:val="auto"/>
          <w:sz w:val="22"/>
          <w:szCs w:val="22"/>
        </w:rPr>
      </w:pPr>
      <w:proofErr w:type="spellStart"/>
      <w:r w:rsidRPr="009C4265">
        <w:rPr>
          <w:rFonts w:asciiTheme="minorHAnsi" w:hAnsiTheme="minorHAnsi" w:cstheme="minorHAnsi"/>
          <w:b w:val="0"/>
          <w:bCs/>
          <w:color w:val="auto"/>
          <w:sz w:val="22"/>
          <w:szCs w:val="22"/>
        </w:rPr>
        <w:t>Rashodi</w:t>
      </w:r>
      <w:proofErr w:type="spellEnd"/>
      <w:r w:rsidRPr="009C4265">
        <w:rPr>
          <w:rFonts w:asciiTheme="minorHAnsi" w:hAnsiTheme="minorHAnsi" w:cstheme="minorHAnsi"/>
          <w:b w:val="0"/>
          <w:bCs/>
          <w:color w:val="auto"/>
          <w:sz w:val="22"/>
          <w:szCs w:val="22"/>
        </w:rPr>
        <w:t xml:space="preserve"> koji </w:t>
      </w:r>
      <w:proofErr w:type="spellStart"/>
      <w:r w:rsidRPr="009C4265">
        <w:rPr>
          <w:rFonts w:asciiTheme="minorHAnsi" w:hAnsiTheme="minorHAnsi" w:cstheme="minorHAnsi"/>
          <w:b w:val="0"/>
          <w:bCs/>
          <w:color w:val="auto"/>
          <w:sz w:val="22"/>
          <w:szCs w:val="22"/>
        </w:rPr>
        <w:t>su</w:t>
      </w:r>
      <w:proofErr w:type="spellEnd"/>
      <w:r w:rsidRPr="009C4265">
        <w:rPr>
          <w:rFonts w:asciiTheme="minorHAnsi" w:hAnsiTheme="minorHAnsi" w:cstheme="minorHAnsi"/>
          <w:b w:val="0"/>
          <w:bCs/>
          <w:color w:val="auto"/>
          <w:sz w:val="22"/>
          <w:szCs w:val="22"/>
        </w:rPr>
        <w:t xml:space="preserve"> </w:t>
      </w:r>
      <w:proofErr w:type="spellStart"/>
      <w:proofErr w:type="gramStart"/>
      <w:r w:rsidRPr="009C4265">
        <w:rPr>
          <w:rFonts w:asciiTheme="minorHAnsi" w:hAnsiTheme="minorHAnsi" w:cstheme="minorHAnsi"/>
          <w:b w:val="0"/>
          <w:bCs/>
          <w:color w:val="auto"/>
          <w:sz w:val="22"/>
          <w:szCs w:val="22"/>
        </w:rPr>
        <w:t>utjecali</w:t>
      </w:r>
      <w:proofErr w:type="spellEnd"/>
      <w:r w:rsidRPr="009C4265">
        <w:rPr>
          <w:rFonts w:asciiTheme="minorHAnsi" w:hAnsiTheme="minorHAnsi" w:cstheme="minorHAnsi"/>
          <w:color w:val="auto"/>
          <w:sz w:val="22"/>
          <w:szCs w:val="22"/>
        </w:rPr>
        <w:t xml:space="preserve"> </w:t>
      </w:r>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na</w:t>
      </w:r>
      <w:proofErr w:type="spellEnd"/>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ostvarenje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većih</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rashoda</w:t>
      </w:r>
      <w:proofErr w:type="spellEnd"/>
      <w:r w:rsidRPr="009C4265">
        <w:rPr>
          <w:rFonts w:asciiTheme="minorHAnsi" w:hAnsiTheme="minorHAnsi" w:cstheme="minorHAnsi"/>
          <w:b w:val="0"/>
          <w:bCs/>
          <w:color w:val="auto"/>
          <w:sz w:val="22"/>
          <w:szCs w:val="22"/>
        </w:rPr>
        <w:t xml:space="preserve"> u 2024.  </w:t>
      </w:r>
      <w:proofErr w:type="spellStart"/>
      <w:r w:rsidRPr="009C4265">
        <w:rPr>
          <w:rFonts w:asciiTheme="minorHAnsi" w:hAnsiTheme="minorHAnsi" w:cstheme="minorHAnsi"/>
          <w:b w:val="0"/>
          <w:bCs/>
          <w:color w:val="auto"/>
          <w:sz w:val="22"/>
          <w:szCs w:val="22"/>
        </w:rPr>
        <w:t>su</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usluge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tekućeg</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investicijskog</w:t>
      </w:r>
      <w:proofErr w:type="spellEnd"/>
      <w:r w:rsidRPr="009C4265">
        <w:rPr>
          <w:rFonts w:asciiTheme="minorHAnsi" w:hAnsiTheme="minorHAnsi" w:cstheme="minorHAnsi"/>
          <w:b w:val="0"/>
          <w:bCs/>
          <w:color w:val="auto"/>
          <w:sz w:val="22"/>
          <w:szCs w:val="22"/>
        </w:rPr>
        <w:t xml:space="preserve"> </w:t>
      </w:r>
      <w:proofErr w:type="spellStart"/>
      <w:proofErr w:type="gramStart"/>
      <w:r w:rsidRPr="009C4265">
        <w:rPr>
          <w:rFonts w:asciiTheme="minorHAnsi" w:hAnsiTheme="minorHAnsi" w:cstheme="minorHAnsi"/>
          <w:b w:val="0"/>
          <w:bCs/>
          <w:color w:val="auto"/>
          <w:sz w:val="22"/>
          <w:szCs w:val="22"/>
        </w:rPr>
        <w:t>održavanja</w:t>
      </w:r>
      <w:proofErr w:type="spellEnd"/>
      <w:r w:rsidRPr="009C4265">
        <w:rPr>
          <w:rFonts w:asciiTheme="minorHAnsi" w:hAnsiTheme="minorHAnsi" w:cstheme="minorHAnsi"/>
          <w:b w:val="0"/>
          <w:bCs/>
          <w:color w:val="auto"/>
          <w:sz w:val="22"/>
          <w:szCs w:val="22"/>
        </w:rPr>
        <w:t xml:space="preserve">  -</w:t>
      </w:r>
      <w:proofErr w:type="spellStart"/>
      <w:proofErr w:type="gramEnd"/>
      <w:r w:rsidRPr="009C4265">
        <w:rPr>
          <w:rFonts w:asciiTheme="minorHAnsi" w:hAnsiTheme="minorHAnsi" w:cstheme="minorHAnsi"/>
          <w:b w:val="0"/>
          <w:bCs/>
          <w:color w:val="auto"/>
          <w:sz w:val="22"/>
          <w:szCs w:val="22"/>
        </w:rPr>
        <w:t>šifra</w:t>
      </w:r>
      <w:proofErr w:type="spellEnd"/>
      <w:r w:rsidRPr="009C4265">
        <w:rPr>
          <w:rFonts w:asciiTheme="minorHAnsi" w:hAnsiTheme="minorHAnsi" w:cstheme="minorHAnsi"/>
          <w:b w:val="0"/>
          <w:bCs/>
          <w:color w:val="auto"/>
          <w:sz w:val="22"/>
          <w:szCs w:val="22"/>
        </w:rPr>
        <w:t xml:space="preserve"> 3232</w:t>
      </w:r>
      <w:r w:rsidRPr="009C4265">
        <w:rPr>
          <w:rFonts w:asciiTheme="minorHAnsi" w:hAnsiTheme="minorHAnsi" w:cstheme="minorHAnsi"/>
          <w:b w:val="0"/>
          <w:bCs/>
          <w:color w:val="auto"/>
          <w:sz w:val="22"/>
          <w:szCs w:val="22"/>
        </w:rPr>
        <w:t xml:space="preserve"> </w:t>
      </w:r>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jer</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su</w:t>
      </w:r>
      <w:proofErr w:type="spellEnd"/>
      <w:r w:rsidRPr="009C4265">
        <w:rPr>
          <w:rFonts w:asciiTheme="minorHAnsi" w:hAnsiTheme="minorHAnsi" w:cstheme="minorHAnsi"/>
          <w:b w:val="0"/>
          <w:bCs/>
          <w:color w:val="auto"/>
          <w:sz w:val="22"/>
          <w:szCs w:val="22"/>
        </w:rPr>
        <w:t xml:space="preserve"> u 2024. </w:t>
      </w:r>
      <w:proofErr w:type="spellStart"/>
      <w:r w:rsidRPr="009C4265">
        <w:rPr>
          <w:rFonts w:asciiTheme="minorHAnsi" w:hAnsiTheme="minorHAnsi" w:cstheme="minorHAnsi"/>
          <w:b w:val="0"/>
          <w:bCs/>
          <w:color w:val="auto"/>
          <w:sz w:val="22"/>
          <w:szCs w:val="22"/>
        </w:rPr>
        <w:t>godini</w:t>
      </w:r>
      <w:proofErr w:type="spellEnd"/>
      <w:r w:rsidRPr="009C4265">
        <w:rPr>
          <w:rFonts w:asciiTheme="minorHAnsi" w:hAnsiTheme="minorHAnsi" w:cstheme="minorHAnsi"/>
          <w:b w:val="0"/>
          <w:bCs/>
          <w:color w:val="auto"/>
          <w:sz w:val="22"/>
          <w:szCs w:val="22"/>
        </w:rPr>
        <w:t xml:space="preserve"> do dana </w:t>
      </w:r>
      <w:proofErr w:type="spellStart"/>
      <w:r w:rsidRPr="009C4265">
        <w:rPr>
          <w:rFonts w:asciiTheme="minorHAnsi" w:hAnsiTheme="minorHAnsi" w:cstheme="minorHAnsi"/>
          <w:b w:val="0"/>
          <w:bCs/>
          <w:color w:val="auto"/>
          <w:sz w:val="22"/>
          <w:szCs w:val="22"/>
        </w:rPr>
        <w:t>obračuna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izvršeni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svi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planirani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radovi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tekućeg</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održavanja</w:t>
      </w:r>
      <w:proofErr w:type="spellEnd"/>
      <w:r w:rsidRPr="009C4265">
        <w:rPr>
          <w:rFonts w:asciiTheme="minorHAnsi" w:hAnsiTheme="minorHAnsi" w:cstheme="minorHAnsi"/>
          <w:b w:val="0"/>
          <w:bCs/>
          <w:color w:val="auto"/>
          <w:sz w:val="22"/>
          <w:szCs w:val="22"/>
        </w:rPr>
        <w:t xml:space="preserve"> </w:t>
      </w:r>
      <w:proofErr w:type="spellStart"/>
      <w:proofErr w:type="gramStart"/>
      <w:r w:rsidRPr="009C4265">
        <w:rPr>
          <w:rFonts w:asciiTheme="minorHAnsi" w:hAnsiTheme="minorHAnsi" w:cstheme="minorHAnsi"/>
          <w:b w:val="0"/>
          <w:bCs/>
          <w:color w:val="auto"/>
          <w:sz w:val="22"/>
          <w:szCs w:val="22"/>
        </w:rPr>
        <w:t>zgrade</w:t>
      </w:r>
      <w:proofErr w:type="spellEnd"/>
      <w:r w:rsidRPr="009C4265">
        <w:rPr>
          <w:rFonts w:asciiTheme="minorHAnsi" w:hAnsiTheme="minorHAnsi" w:cstheme="minorHAnsi"/>
          <w:b w:val="0"/>
          <w:bCs/>
          <w:color w:val="auto"/>
          <w:sz w:val="22"/>
          <w:szCs w:val="22"/>
        </w:rPr>
        <w:t xml:space="preserve">  (</w:t>
      </w:r>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uređenje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okoliša</w:t>
      </w:r>
      <w:proofErr w:type="spellEnd"/>
      <w:r w:rsidRPr="009C4265">
        <w:rPr>
          <w:rFonts w:asciiTheme="minorHAnsi" w:hAnsiTheme="minorHAnsi" w:cstheme="minorHAnsi"/>
          <w:b w:val="0"/>
          <w:bCs/>
          <w:color w:val="auto"/>
          <w:sz w:val="22"/>
          <w:szCs w:val="22"/>
        </w:rPr>
        <w:t xml:space="preserve">  Doma Zdravlja , </w:t>
      </w:r>
      <w:proofErr w:type="spellStart"/>
      <w:r w:rsidRPr="009C4265">
        <w:rPr>
          <w:rFonts w:asciiTheme="minorHAnsi" w:hAnsiTheme="minorHAnsi" w:cstheme="minorHAnsi"/>
          <w:b w:val="0"/>
          <w:bCs/>
          <w:color w:val="auto"/>
          <w:sz w:val="22"/>
          <w:szCs w:val="22"/>
        </w:rPr>
        <w:t>zamjena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podova</w:t>
      </w:r>
      <w:proofErr w:type="spellEnd"/>
      <w:r w:rsidRPr="009C4265">
        <w:rPr>
          <w:rFonts w:asciiTheme="minorHAnsi" w:hAnsiTheme="minorHAnsi" w:cstheme="minorHAnsi"/>
          <w:b w:val="0"/>
          <w:bCs/>
          <w:color w:val="auto"/>
          <w:sz w:val="22"/>
          <w:szCs w:val="22"/>
        </w:rPr>
        <w:t xml:space="preserve"> u </w:t>
      </w:r>
      <w:proofErr w:type="spellStart"/>
      <w:r w:rsidRPr="009C4265">
        <w:rPr>
          <w:rFonts w:asciiTheme="minorHAnsi" w:hAnsiTheme="minorHAnsi" w:cstheme="minorHAnsi"/>
          <w:b w:val="0"/>
          <w:bCs/>
          <w:color w:val="auto"/>
          <w:sz w:val="22"/>
          <w:szCs w:val="22"/>
        </w:rPr>
        <w:t>ordinacijama</w:t>
      </w:r>
      <w:proofErr w:type="spellEnd"/>
      <w:r w:rsidRPr="009C4265">
        <w:rPr>
          <w:rFonts w:asciiTheme="minorHAnsi" w:hAnsiTheme="minorHAnsi" w:cstheme="minorHAnsi"/>
          <w:b w:val="0"/>
          <w:bCs/>
          <w:color w:val="auto"/>
          <w:sz w:val="22"/>
          <w:szCs w:val="22"/>
        </w:rPr>
        <w:t xml:space="preserve"> , </w:t>
      </w:r>
      <w:proofErr w:type="spellStart"/>
      <w:r w:rsidRPr="009C4265">
        <w:rPr>
          <w:rFonts w:asciiTheme="minorHAnsi" w:hAnsiTheme="minorHAnsi" w:cstheme="minorHAnsi"/>
          <w:b w:val="0"/>
          <w:bCs/>
          <w:color w:val="auto"/>
          <w:sz w:val="22"/>
          <w:szCs w:val="22"/>
        </w:rPr>
        <w:t>redovni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servisi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vrata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dizala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i</w:t>
      </w:r>
      <w:proofErr w:type="spellEnd"/>
      <w:r w:rsidRPr="009C4265">
        <w:rPr>
          <w:rFonts w:asciiTheme="minorHAnsi" w:hAnsiTheme="minorHAnsi" w:cstheme="minorHAnsi"/>
          <w:b w:val="0"/>
          <w:bCs/>
          <w:color w:val="auto"/>
          <w:sz w:val="22"/>
          <w:szCs w:val="22"/>
        </w:rPr>
        <w:t xml:space="preserve"> dr.) </w:t>
      </w:r>
      <w:proofErr w:type="spellStart"/>
      <w:r w:rsidRPr="009C4265">
        <w:rPr>
          <w:rFonts w:asciiTheme="minorHAnsi" w:hAnsiTheme="minorHAnsi" w:cstheme="minorHAnsi"/>
          <w:b w:val="0"/>
          <w:bCs/>
          <w:color w:val="auto"/>
          <w:sz w:val="22"/>
          <w:szCs w:val="22"/>
        </w:rPr>
        <w:t>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potrošena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sva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planirana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sredstva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iz</w:t>
      </w:r>
      <w:proofErr w:type="spellEnd"/>
      <w:r w:rsidRPr="009C4265">
        <w:rPr>
          <w:rFonts w:asciiTheme="minorHAnsi" w:hAnsiTheme="minorHAnsi" w:cstheme="minorHAnsi"/>
          <w:b w:val="0"/>
          <w:bCs/>
          <w:color w:val="auto"/>
          <w:sz w:val="22"/>
          <w:szCs w:val="22"/>
        </w:rPr>
        <w:t xml:space="preserve"> DEC </w:t>
      </w:r>
      <w:proofErr w:type="spellStart"/>
      <w:r w:rsidRPr="009C4265">
        <w:rPr>
          <w:rFonts w:asciiTheme="minorHAnsi" w:hAnsiTheme="minorHAnsi" w:cstheme="minorHAnsi"/>
          <w:b w:val="0"/>
          <w:bCs/>
          <w:color w:val="auto"/>
          <w:sz w:val="22"/>
          <w:szCs w:val="22"/>
        </w:rPr>
        <w:t>sredstva</w:t>
      </w:r>
      <w:proofErr w:type="spellEnd"/>
      <w:r w:rsidRPr="009C4265">
        <w:rPr>
          <w:rFonts w:asciiTheme="minorHAnsi" w:hAnsiTheme="minorHAnsi" w:cstheme="minorHAnsi"/>
          <w:b w:val="0"/>
          <w:bCs/>
          <w:color w:val="auto"/>
          <w:sz w:val="22"/>
          <w:szCs w:val="22"/>
        </w:rPr>
        <w:t xml:space="preserve"> za </w:t>
      </w:r>
      <w:proofErr w:type="spellStart"/>
      <w:r w:rsidRPr="009C4265">
        <w:rPr>
          <w:rFonts w:asciiTheme="minorHAnsi" w:hAnsiTheme="minorHAnsi" w:cstheme="minorHAnsi"/>
          <w:b w:val="0"/>
          <w:bCs/>
          <w:color w:val="auto"/>
          <w:sz w:val="22"/>
          <w:szCs w:val="22"/>
        </w:rPr>
        <w:t>tekuće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održavanje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opreme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te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veći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dio</w:t>
      </w:r>
      <w:proofErr w:type="spellEnd"/>
      <w:r w:rsidRPr="009C4265">
        <w:rPr>
          <w:rFonts w:asciiTheme="minorHAnsi" w:hAnsiTheme="minorHAnsi" w:cstheme="minorHAnsi"/>
          <w:b w:val="0"/>
          <w:bCs/>
          <w:color w:val="auto"/>
          <w:sz w:val="22"/>
          <w:szCs w:val="22"/>
        </w:rPr>
        <w:t xml:space="preserve"> za </w:t>
      </w:r>
      <w:proofErr w:type="spellStart"/>
      <w:r w:rsidRPr="009C4265">
        <w:rPr>
          <w:rFonts w:asciiTheme="minorHAnsi" w:hAnsiTheme="minorHAnsi" w:cstheme="minorHAnsi"/>
          <w:b w:val="0"/>
          <w:bCs/>
          <w:color w:val="auto"/>
          <w:sz w:val="22"/>
          <w:szCs w:val="22"/>
        </w:rPr>
        <w:t>održavanje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vozila</w:t>
      </w:r>
      <w:proofErr w:type="spellEnd"/>
      <w:r w:rsidRPr="009C4265">
        <w:rPr>
          <w:rFonts w:asciiTheme="minorHAnsi" w:hAnsiTheme="minorHAnsi" w:cstheme="minorHAnsi"/>
          <w:b w:val="0"/>
          <w:bCs/>
          <w:color w:val="auto"/>
          <w:sz w:val="22"/>
          <w:szCs w:val="22"/>
        </w:rPr>
        <w:t>.</w:t>
      </w:r>
    </w:p>
    <w:p w14:paraId="1A2EC58D" w14:textId="77777777" w:rsidR="00157A29" w:rsidRPr="009C4265" w:rsidRDefault="00157A29" w:rsidP="00157A29">
      <w:pPr>
        <w:pStyle w:val="Tijeloteksta2"/>
        <w:rPr>
          <w:rFonts w:asciiTheme="minorHAnsi" w:hAnsiTheme="minorHAnsi" w:cstheme="minorHAnsi"/>
          <w:b w:val="0"/>
          <w:bCs/>
          <w:color w:val="auto"/>
          <w:sz w:val="22"/>
          <w:szCs w:val="22"/>
        </w:rPr>
      </w:pPr>
      <w:proofErr w:type="spellStart"/>
      <w:r w:rsidRPr="009C4265">
        <w:rPr>
          <w:rFonts w:asciiTheme="minorHAnsi" w:hAnsiTheme="minorHAnsi" w:cstheme="minorHAnsi"/>
          <w:b w:val="0"/>
          <w:bCs/>
          <w:color w:val="auto"/>
          <w:sz w:val="22"/>
          <w:szCs w:val="22"/>
        </w:rPr>
        <w:t>Zdravstvene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usluge</w:t>
      </w:r>
      <w:proofErr w:type="spellEnd"/>
      <w:r w:rsidRPr="009C4265">
        <w:rPr>
          <w:rFonts w:asciiTheme="minorHAnsi" w:hAnsiTheme="minorHAnsi" w:cstheme="minorHAnsi"/>
          <w:b w:val="0"/>
          <w:bCs/>
          <w:color w:val="auto"/>
          <w:sz w:val="22"/>
          <w:szCs w:val="22"/>
        </w:rPr>
        <w:t xml:space="preserve"> – </w:t>
      </w:r>
      <w:proofErr w:type="spellStart"/>
      <w:r w:rsidRPr="009C4265">
        <w:rPr>
          <w:rFonts w:asciiTheme="minorHAnsi" w:hAnsiTheme="minorHAnsi" w:cstheme="minorHAnsi"/>
          <w:b w:val="0"/>
          <w:bCs/>
          <w:color w:val="auto"/>
          <w:sz w:val="22"/>
          <w:szCs w:val="22"/>
        </w:rPr>
        <w:t>šifra</w:t>
      </w:r>
      <w:proofErr w:type="spellEnd"/>
      <w:r w:rsidRPr="009C4265">
        <w:rPr>
          <w:rFonts w:asciiTheme="minorHAnsi" w:hAnsiTheme="minorHAnsi" w:cstheme="minorHAnsi"/>
          <w:b w:val="0"/>
          <w:bCs/>
          <w:color w:val="auto"/>
          <w:sz w:val="22"/>
          <w:szCs w:val="22"/>
        </w:rPr>
        <w:t xml:space="preserve"> 3236     I </w:t>
      </w:r>
      <w:proofErr w:type="spellStart"/>
      <w:r w:rsidRPr="009C4265">
        <w:rPr>
          <w:rFonts w:asciiTheme="minorHAnsi" w:hAnsiTheme="minorHAnsi" w:cstheme="minorHAnsi"/>
          <w:b w:val="0"/>
          <w:bCs/>
          <w:color w:val="auto"/>
          <w:sz w:val="22"/>
          <w:szCs w:val="22"/>
        </w:rPr>
        <w:t>intelektualne</w:t>
      </w:r>
      <w:proofErr w:type="spellEnd"/>
      <w:r w:rsidRPr="009C4265">
        <w:rPr>
          <w:rFonts w:asciiTheme="minorHAnsi" w:hAnsiTheme="minorHAnsi" w:cstheme="minorHAnsi"/>
          <w:b w:val="0"/>
          <w:bCs/>
          <w:color w:val="auto"/>
          <w:sz w:val="22"/>
          <w:szCs w:val="22"/>
        </w:rPr>
        <w:t xml:space="preserve"> </w:t>
      </w:r>
      <w:proofErr w:type="spellStart"/>
      <w:proofErr w:type="gramStart"/>
      <w:r w:rsidRPr="009C4265">
        <w:rPr>
          <w:rFonts w:asciiTheme="minorHAnsi" w:hAnsiTheme="minorHAnsi" w:cstheme="minorHAnsi"/>
          <w:b w:val="0"/>
          <w:bCs/>
          <w:color w:val="auto"/>
          <w:sz w:val="22"/>
          <w:szCs w:val="22"/>
        </w:rPr>
        <w:t>usluge</w:t>
      </w:r>
      <w:proofErr w:type="spellEnd"/>
      <w:r w:rsidRPr="009C4265">
        <w:rPr>
          <w:rFonts w:asciiTheme="minorHAnsi" w:hAnsiTheme="minorHAnsi" w:cstheme="minorHAnsi"/>
          <w:b w:val="0"/>
          <w:bCs/>
          <w:color w:val="auto"/>
          <w:sz w:val="22"/>
          <w:szCs w:val="22"/>
        </w:rPr>
        <w:t xml:space="preserve">  -</w:t>
      </w:r>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ostvarenje</w:t>
      </w:r>
      <w:proofErr w:type="spellEnd"/>
      <w:r w:rsidRPr="009C4265">
        <w:rPr>
          <w:rFonts w:asciiTheme="minorHAnsi" w:hAnsiTheme="minorHAnsi" w:cstheme="minorHAnsi"/>
          <w:b w:val="0"/>
          <w:bCs/>
          <w:color w:val="auto"/>
          <w:sz w:val="22"/>
          <w:szCs w:val="22"/>
        </w:rPr>
        <w:t xml:space="preserve"> za </w:t>
      </w:r>
      <w:proofErr w:type="spellStart"/>
      <w:r w:rsidRPr="009C4265">
        <w:rPr>
          <w:rFonts w:asciiTheme="minorHAnsi" w:hAnsiTheme="minorHAnsi" w:cstheme="minorHAnsi"/>
          <w:b w:val="0"/>
          <w:bCs/>
          <w:color w:val="auto"/>
          <w:sz w:val="22"/>
          <w:szCs w:val="22"/>
        </w:rPr>
        <w:t>devet</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mjeseci</w:t>
      </w:r>
      <w:proofErr w:type="spellEnd"/>
      <w:r w:rsidRPr="009C4265">
        <w:rPr>
          <w:rFonts w:asciiTheme="minorHAnsi" w:hAnsiTheme="minorHAnsi" w:cstheme="minorHAnsi"/>
          <w:b w:val="0"/>
          <w:bCs/>
          <w:color w:val="auto"/>
          <w:sz w:val="22"/>
          <w:szCs w:val="22"/>
        </w:rPr>
        <w:t xml:space="preserve"> 2024. </w:t>
      </w:r>
      <w:proofErr w:type="spellStart"/>
      <w:r w:rsidRPr="009C4265">
        <w:rPr>
          <w:rFonts w:asciiTheme="minorHAnsi" w:hAnsiTheme="minorHAnsi" w:cstheme="minorHAnsi"/>
          <w:b w:val="0"/>
          <w:bCs/>
          <w:color w:val="auto"/>
          <w:sz w:val="22"/>
          <w:szCs w:val="22"/>
        </w:rPr>
        <w:t>također</w:t>
      </w:r>
      <w:proofErr w:type="spellEnd"/>
      <w:r w:rsidRPr="009C4265">
        <w:rPr>
          <w:rFonts w:asciiTheme="minorHAnsi" w:hAnsiTheme="minorHAnsi" w:cstheme="minorHAnsi"/>
          <w:b w:val="0"/>
          <w:bCs/>
          <w:color w:val="auto"/>
          <w:sz w:val="22"/>
          <w:szCs w:val="22"/>
        </w:rPr>
        <w:t xml:space="preserve"> </w:t>
      </w:r>
      <w:proofErr w:type="gramStart"/>
      <w:r w:rsidRPr="009C4265">
        <w:rPr>
          <w:rFonts w:asciiTheme="minorHAnsi" w:hAnsiTheme="minorHAnsi" w:cstheme="minorHAnsi"/>
          <w:b w:val="0"/>
          <w:bCs/>
          <w:color w:val="auto"/>
          <w:sz w:val="22"/>
          <w:szCs w:val="22"/>
        </w:rPr>
        <w:t xml:space="preserve">je  </w:t>
      </w:r>
      <w:proofErr w:type="spellStart"/>
      <w:r w:rsidRPr="009C4265">
        <w:rPr>
          <w:rFonts w:asciiTheme="minorHAnsi" w:hAnsiTheme="minorHAnsi" w:cstheme="minorHAnsi"/>
          <w:b w:val="0"/>
          <w:bCs/>
          <w:color w:val="auto"/>
          <w:sz w:val="22"/>
          <w:szCs w:val="22"/>
        </w:rPr>
        <w:t>na</w:t>
      </w:r>
      <w:proofErr w:type="spellEnd"/>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razini</w:t>
      </w:r>
      <w:proofErr w:type="spellEnd"/>
      <w:r w:rsidRPr="009C4265">
        <w:rPr>
          <w:rFonts w:asciiTheme="minorHAnsi" w:hAnsiTheme="minorHAnsi" w:cstheme="minorHAnsi"/>
          <w:b w:val="0"/>
          <w:bCs/>
          <w:color w:val="auto"/>
          <w:sz w:val="22"/>
          <w:szCs w:val="22"/>
        </w:rPr>
        <w:t xml:space="preserve"> 2023.  </w:t>
      </w:r>
      <w:proofErr w:type="spellStart"/>
      <w:r w:rsidRPr="009C4265">
        <w:rPr>
          <w:rFonts w:asciiTheme="minorHAnsi" w:hAnsiTheme="minorHAnsi" w:cstheme="minorHAnsi"/>
          <w:b w:val="0"/>
          <w:bCs/>
          <w:color w:val="auto"/>
          <w:sz w:val="22"/>
          <w:szCs w:val="22"/>
        </w:rPr>
        <w:t>godine</w:t>
      </w:r>
      <w:proofErr w:type="spellEnd"/>
      <w:r w:rsidRPr="009C4265">
        <w:rPr>
          <w:rFonts w:asciiTheme="minorHAnsi" w:hAnsiTheme="minorHAnsi" w:cstheme="minorHAnsi"/>
          <w:b w:val="0"/>
          <w:bCs/>
          <w:color w:val="auto"/>
          <w:sz w:val="22"/>
          <w:szCs w:val="22"/>
        </w:rPr>
        <w:t xml:space="preserve"> </w:t>
      </w:r>
      <w:proofErr w:type="gramStart"/>
      <w:r w:rsidRPr="009C4265">
        <w:rPr>
          <w:rFonts w:asciiTheme="minorHAnsi" w:hAnsiTheme="minorHAnsi" w:cstheme="minorHAnsi"/>
          <w:b w:val="0"/>
          <w:bCs/>
          <w:color w:val="auto"/>
          <w:sz w:val="22"/>
          <w:szCs w:val="22"/>
        </w:rPr>
        <w:t xml:space="preserve">za  </w:t>
      </w:r>
      <w:proofErr w:type="spellStart"/>
      <w:r w:rsidRPr="009C4265">
        <w:rPr>
          <w:rFonts w:asciiTheme="minorHAnsi" w:hAnsiTheme="minorHAnsi" w:cstheme="minorHAnsi"/>
          <w:b w:val="0"/>
          <w:bCs/>
          <w:color w:val="auto"/>
          <w:sz w:val="22"/>
          <w:szCs w:val="22"/>
        </w:rPr>
        <w:t>dvanaest</w:t>
      </w:r>
      <w:proofErr w:type="spellEnd"/>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mjeseci</w:t>
      </w:r>
      <w:proofErr w:type="spellEnd"/>
      <w:r w:rsidRPr="009C4265">
        <w:rPr>
          <w:rFonts w:asciiTheme="minorHAnsi" w:hAnsiTheme="minorHAnsi" w:cstheme="minorHAnsi"/>
          <w:b w:val="0"/>
          <w:bCs/>
          <w:color w:val="auto"/>
          <w:sz w:val="22"/>
          <w:szCs w:val="22"/>
        </w:rPr>
        <w:t xml:space="preserve"> –  </w:t>
      </w:r>
      <w:proofErr w:type="spellStart"/>
      <w:r w:rsidRPr="009C4265">
        <w:rPr>
          <w:rFonts w:asciiTheme="minorHAnsi" w:hAnsiTheme="minorHAnsi" w:cstheme="minorHAnsi"/>
          <w:b w:val="0"/>
          <w:bCs/>
          <w:color w:val="auto"/>
          <w:sz w:val="22"/>
          <w:szCs w:val="22"/>
        </w:rPr>
        <w:t>kod</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šifre</w:t>
      </w:r>
      <w:proofErr w:type="spellEnd"/>
      <w:r w:rsidRPr="009C4265">
        <w:rPr>
          <w:rFonts w:asciiTheme="minorHAnsi" w:hAnsiTheme="minorHAnsi" w:cstheme="minorHAnsi"/>
          <w:b w:val="0"/>
          <w:bCs/>
          <w:color w:val="auto"/>
          <w:sz w:val="22"/>
          <w:szCs w:val="22"/>
        </w:rPr>
        <w:t xml:space="preserve"> 3236 </w:t>
      </w:r>
      <w:proofErr w:type="spellStart"/>
      <w:r w:rsidRPr="009C4265">
        <w:rPr>
          <w:rFonts w:asciiTheme="minorHAnsi" w:hAnsiTheme="minorHAnsi" w:cstheme="minorHAnsi"/>
          <w:b w:val="0"/>
          <w:bCs/>
          <w:color w:val="auto"/>
          <w:sz w:val="22"/>
          <w:szCs w:val="22"/>
        </w:rPr>
        <w:t>zbgo</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većeg</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broja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zubotehničkih</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radova</w:t>
      </w:r>
      <w:proofErr w:type="spellEnd"/>
      <w:r w:rsidRPr="009C4265">
        <w:rPr>
          <w:rFonts w:asciiTheme="minorHAnsi" w:hAnsiTheme="minorHAnsi" w:cstheme="minorHAnsi"/>
          <w:b w:val="0"/>
          <w:bCs/>
          <w:color w:val="auto"/>
          <w:sz w:val="22"/>
          <w:szCs w:val="22"/>
        </w:rPr>
        <w:t xml:space="preserve"> u </w:t>
      </w:r>
      <w:proofErr w:type="spellStart"/>
      <w:r w:rsidRPr="009C4265">
        <w:rPr>
          <w:rFonts w:asciiTheme="minorHAnsi" w:hAnsiTheme="minorHAnsi" w:cstheme="minorHAnsi"/>
          <w:b w:val="0"/>
          <w:bCs/>
          <w:color w:val="auto"/>
          <w:sz w:val="22"/>
          <w:szCs w:val="22"/>
        </w:rPr>
        <w:t>odnosu</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na</w:t>
      </w:r>
      <w:proofErr w:type="spellEnd"/>
      <w:r w:rsidRPr="009C4265">
        <w:rPr>
          <w:rFonts w:asciiTheme="minorHAnsi" w:hAnsiTheme="minorHAnsi" w:cstheme="minorHAnsi"/>
          <w:b w:val="0"/>
          <w:bCs/>
          <w:color w:val="auto"/>
          <w:sz w:val="22"/>
          <w:szCs w:val="22"/>
        </w:rPr>
        <w:t xml:space="preserve"> 2023.  , a </w:t>
      </w:r>
      <w:proofErr w:type="spellStart"/>
      <w:r w:rsidRPr="009C4265">
        <w:rPr>
          <w:rFonts w:asciiTheme="minorHAnsi" w:hAnsiTheme="minorHAnsi" w:cstheme="minorHAnsi"/>
          <w:b w:val="0"/>
          <w:bCs/>
          <w:color w:val="auto"/>
          <w:sz w:val="22"/>
          <w:szCs w:val="22"/>
        </w:rPr>
        <w:t>kod</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intelektualnih</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usluga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zbog</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većeg</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iznosa</w:t>
      </w:r>
      <w:proofErr w:type="spellEnd"/>
      <w:r w:rsidRPr="009C4265">
        <w:rPr>
          <w:rFonts w:asciiTheme="minorHAnsi" w:hAnsiTheme="minorHAnsi" w:cstheme="minorHAnsi"/>
          <w:b w:val="0"/>
          <w:bCs/>
          <w:color w:val="auto"/>
          <w:sz w:val="22"/>
          <w:szCs w:val="22"/>
        </w:rPr>
        <w:t xml:space="preserve"> za </w:t>
      </w:r>
      <w:proofErr w:type="spellStart"/>
      <w:r w:rsidRPr="009C4265">
        <w:rPr>
          <w:rFonts w:asciiTheme="minorHAnsi" w:hAnsiTheme="minorHAnsi" w:cstheme="minorHAnsi"/>
          <w:b w:val="0"/>
          <w:bCs/>
          <w:color w:val="auto"/>
          <w:sz w:val="22"/>
          <w:szCs w:val="22"/>
        </w:rPr>
        <w:t>ugovore</w:t>
      </w:r>
      <w:proofErr w:type="spellEnd"/>
      <w:r w:rsidRPr="009C4265">
        <w:rPr>
          <w:rFonts w:asciiTheme="minorHAnsi" w:hAnsiTheme="minorHAnsi" w:cstheme="minorHAnsi"/>
          <w:b w:val="0"/>
          <w:bCs/>
          <w:color w:val="auto"/>
          <w:sz w:val="22"/>
          <w:szCs w:val="22"/>
        </w:rPr>
        <w:t xml:space="preserve">  o </w:t>
      </w:r>
      <w:proofErr w:type="spellStart"/>
      <w:r w:rsidRPr="009C4265">
        <w:rPr>
          <w:rFonts w:asciiTheme="minorHAnsi" w:hAnsiTheme="minorHAnsi" w:cstheme="minorHAnsi"/>
          <w:b w:val="0"/>
          <w:bCs/>
          <w:color w:val="auto"/>
          <w:sz w:val="22"/>
          <w:szCs w:val="22"/>
        </w:rPr>
        <w:t>djelu</w:t>
      </w:r>
      <w:proofErr w:type="spellEnd"/>
      <w:r w:rsidRPr="009C4265">
        <w:rPr>
          <w:rFonts w:asciiTheme="minorHAnsi" w:hAnsiTheme="minorHAnsi" w:cstheme="minorHAnsi"/>
          <w:b w:val="0"/>
          <w:bCs/>
          <w:color w:val="auto"/>
          <w:sz w:val="22"/>
          <w:szCs w:val="22"/>
        </w:rPr>
        <w:t xml:space="preserve"> .</w:t>
      </w:r>
    </w:p>
    <w:p w14:paraId="0F5D7F41" w14:textId="77777777" w:rsidR="00157A29" w:rsidRPr="009C4265" w:rsidRDefault="00157A29" w:rsidP="00157A29">
      <w:pPr>
        <w:pStyle w:val="Tijeloteksta2"/>
        <w:rPr>
          <w:rFonts w:asciiTheme="minorHAnsi" w:hAnsiTheme="minorHAnsi" w:cstheme="minorHAnsi"/>
          <w:b w:val="0"/>
          <w:bCs/>
          <w:color w:val="auto"/>
          <w:sz w:val="22"/>
          <w:szCs w:val="22"/>
        </w:rPr>
      </w:pPr>
    </w:p>
    <w:p w14:paraId="10E7899A" w14:textId="77777777" w:rsidR="00157A29" w:rsidRPr="009C4265" w:rsidRDefault="00157A29" w:rsidP="00157A29">
      <w:pPr>
        <w:pStyle w:val="Tijeloteksta2"/>
        <w:rPr>
          <w:rFonts w:asciiTheme="minorHAnsi" w:hAnsiTheme="minorHAnsi" w:cstheme="minorHAnsi"/>
          <w:b w:val="0"/>
          <w:bCs/>
          <w:color w:val="auto"/>
          <w:sz w:val="22"/>
          <w:szCs w:val="22"/>
        </w:rPr>
      </w:pPr>
      <w:proofErr w:type="spellStart"/>
      <w:r w:rsidRPr="009C4265">
        <w:rPr>
          <w:rFonts w:asciiTheme="minorHAnsi" w:hAnsiTheme="minorHAnsi" w:cstheme="minorHAnsi"/>
          <w:b w:val="0"/>
          <w:bCs/>
          <w:color w:val="auto"/>
          <w:sz w:val="22"/>
          <w:szCs w:val="22"/>
        </w:rPr>
        <w:t>Unutar</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skupine</w:t>
      </w:r>
      <w:proofErr w:type="spellEnd"/>
      <w:r w:rsidRPr="009C4265">
        <w:rPr>
          <w:rFonts w:asciiTheme="minorHAnsi" w:hAnsiTheme="minorHAnsi" w:cstheme="minorHAnsi"/>
          <w:b w:val="0"/>
          <w:bCs/>
          <w:color w:val="auto"/>
          <w:sz w:val="22"/>
          <w:szCs w:val="22"/>
        </w:rPr>
        <w:t xml:space="preserve"> </w:t>
      </w:r>
      <w:proofErr w:type="spellStart"/>
      <w:proofErr w:type="gramStart"/>
      <w:r w:rsidRPr="009C4265">
        <w:rPr>
          <w:rFonts w:asciiTheme="minorHAnsi" w:hAnsiTheme="minorHAnsi" w:cstheme="minorHAnsi"/>
          <w:b w:val="0"/>
          <w:bCs/>
          <w:color w:val="auto"/>
          <w:sz w:val="22"/>
          <w:szCs w:val="22"/>
        </w:rPr>
        <w:t>rashoda</w:t>
      </w:r>
      <w:proofErr w:type="spellEnd"/>
      <w:r w:rsidRPr="009C4265">
        <w:rPr>
          <w:rFonts w:asciiTheme="minorHAnsi" w:hAnsiTheme="minorHAnsi" w:cstheme="minorHAnsi"/>
          <w:b w:val="0"/>
          <w:bCs/>
          <w:color w:val="auto"/>
          <w:sz w:val="22"/>
          <w:szCs w:val="22"/>
        </w:rPr>
        <w:t xml:space="preserve">  329</w:t>
      </w:r>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ostali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nespomenuti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rashodi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poslovanja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gdje</w:t>
      </w:r>
      <w:proofErr w:type="spellEnd"/>
      <w:r w:rsidRPr="009C4265">
        <w:rPr>
          <w:rFonts w:asciiTheme="minorHAnsi" w:hAnsiTheme="minorHAnsi" w:cstheme="minorHAnsi"/>
          <w:b w:val="0"/>
          <w:bCs/>
          <w:color w:val="auto"/>
          <w:sz w:val="22"/>
          <w:szCs w:val="22"/>
        </w:rPr>
        <w:t xml:space="preserve"> je </w:t>
      </w:r>
      <w:proofErr w:type="spellStart"/>
      <w:r w:rsidRPr="009C4265">
        <w:rPr>
          <w:rFonts w:asciiTheme="minorHAnsi" w:hAnsiTheme="minorHAnsi" w:cstheme="minorHAnsi"/>
          <w:b w:val="0"/>
          <w:bCs/>
          <w:color w:val="auto"/>
          <w:sz w:val="22"/>
          <w:szCs w:val="22"/>
        </w:rPr>
        <w:t>iskazan</w:t>
      </w:r>
      <w:proofErr w:type="spellEnd"/>
      <w:r w:rsidRPr="009C4265">
        <w:rPr>
          <w:rFonts w:asciiTheme="minorHAnsi" w:hAnsiTheme="minorHAnsi" w:cstheme="minorHAnsi"/>
          <w:b w:val="0"/>
          <w:bCs/>
          <w:color w:val="auto"/>
          <w:sz w:val="22"/>
          <w:szCs w:val="22"/>
        </w:rPr>
        <w:t xml:space="preserve"> index  60,9  </w:t>
      </w:r>
      <w:proofErr w:type="spellStart"/>
      <w:r w:rsidRPr="009C4265">
        <w:rPr>
          <w:rFonts w:asciiTheme="minorHAnsi" w:hAnsiTheme="minorHAnsi" w:cstheme="minorHAnsi"/>
          <w:b w:val="0"/>
          <w:bCs/>
          <w:color w:val="auto"/>
          <w:sz w:val="22"/>
          <w:szCs w:val="22"/>
        </w:rPr>
        <w:t>ostvarenje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rashoda</w:t>
      </w:r>
      <w:proofErr w:type="spellEnd"/>
      <w:r w:rsidRPr="009C4265">
        <w:rPr>
          <w:rFonts w:asciiTheme="minorHAnsi" w:hAnsiTheme="minorHAnsi" w:cstheme="minorHAnsi"/>
          <w:b w:val="0"/>
          <w:bCs/>
          <w:color w:val="auto"/>
          <w:sz w:val="22"/>
          <w:szCs w:val="22"/>
        </w:rPr>
        <w:t xml:space="preserve"> je </w:t>
      </w:r>
      <w:proofErr w:type="spellStart"/>
      <w:r w:rsidRPr="009C4265">
        <w:rPr>
          <w:rFonts w:asciiTheme="minorHAnsi" w:hAnsiTheme="minorHAnsi" w:cstheme="minorHAnsi"/>
          <w:b w:val="0"/>
          <w:bCs/>
          <w:color w:val="auto"/>
          <w:sz w:val="22"/>
          <w:szCs w:val="22"/>
        </w:rPr>
        <w:t>na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razini</w:t>
      </w:r>
      <w:proofErr w:type="spellEnd"/>
      <w:r w:rsidRPr="009C4265">
        <w:rPr>
          <w:rFonts w:asciiTheme="minorHAnsi" w:hAnsiTheme="minorHAnsi" w:cstheme="minorHAnsi"/>
          <w:b w:val="0"/>
          <w:bCs/>
          <w:color w:val="auto"/>
          <w:sz w:val="22"/>
          <w:szCs w:val="22"/>
        </w:rPr>
        <w:t xml:space="preserve"> 2023. </w:t>
      </w:r>
      <w:proofErr w:type="spellStart"/>
      <w:r w:rsidRPr="009C4265">
        <w:rPr>
          <w:rFonts w:asciiTheme="minorHAnsi" w:hAnsiTheme="minorHAnsi" w:cstheme="minorHAnsi"/>
          <w:b w:val="0"/>
          <w:bCs/>
          <w:color w:val="auto"/>
          <w:sz w:val="22"/>
          <w:szCs w:val="22"/>
        </w:rPr>
        <w:t>ako</w:t>
      </w:r>
      <w:proofErr w:type="spellEnd"/>
      <w:r w:rsidRPr="009C4265">
        <w:rPr>
          <w:rFonts w:asciiTheme="minorHAnsi" w:hAnsiTheme="minorHAnsi" w:cstheme="minorHAnsi"/>
          <w:b w:val="0"/>
          <w:bCs/>
          <w:color w:val="auto"/>
          <w:sz w:val="22"/>
          <w:szCs w:val="22"/>
        </w:rPr>
        <w:t xml:space="preserve"> se </w:t>
      </w:r>
      <w:proofErr w:type="spellStart"/>
      <w:r w:rsidRPr="009C4265">
        <w:rPr>
          <w:rFonts w:asciiTheme="minorHAnsi" w:hAnsiTheme="minorHAnsi" w:cstheme="minorHAnsi"/>
          <w:b w:val="0"/>
          <w:bCs/>
          <w:color w:val="auto"/>
          <w:sz w:val="22"/>
          <w:szCs w:val="22"/>
        </w:rPr>
        <w:t>uzme</w:t>
      </w:r>
      <w:proofErr w:type="spellEnd"/>
      <w:r w:rsidRPr="009C4265">
        <w:rPr>
          <w:rFonts w:asciiTheme="minorHAnsi" w:hAnsiTheme="minorHAnsi" w:cstheme="minorHAnsi"/>
          <w:b w:val="0"/>
          <w:bCs/>
          <w:color w:val="auto"/>
          <w:sz w:val="22"/>
          <w:szCs w:val="22"/>
        </w:rPr>
        <w:t xml:space="preserve"> u </w:t>
      </w:r>
      <w:proofErr w:type="spellStart"/>
      <w:r w:rsidRPr="009C4265">
        <w:rPr>
          <w:rFonts w:asciiTheme="minorHAnsi" w:hAnsiTheme="minorHAnsi" w:cstheme="minorHAnsi"/>
          <w:b w:val="0"/>
          <w:bCs/>
          <w:color w:val="auto"/>
          <w:sz w:val="22"/>
          <w:szCs w:val="22"/>
        </w:rPr>
        <w:t>obzir</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kraće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obračunsko</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razdoblje</w:t>
      </w:r>
      <w:proofErr w:type="spellEnd"/>
      <w:r w:rsidRPr="009C4265">
        <w:rPr>
          <w:rFonts w:asciiTheme="minorHAnsi" w:hAnsiTheme="minorHAnsi" w:cstheme="minorHAnsi"/>
          <w:b w:val="0"/>
          <w:bCs/>
          <w:color w:val="auto"/>
          <w:sz w:val="22"/>
          <w:szCs w:val="22"/>
        </w:rPr>
        <w:t xml:space="preserve">.    </w:t>
      </w:r>
    </w:p>
    <w:p w14:paraId="1D969A23" w14:textId="77777777" w:rsidR="00157A29" w:rsidRPr="006C6BBF" w:rsidRDefault="00157A29" w:rsidP="00157A29">
      <w:pPr>
        <w:pStyle w:val="Tijeloteksta2"/>
        <w:rPr>
          <w:rFonts w:ascii="Arial" w:hAnsi="Arial" w:cs="Arial"/>
          <w:b w:val="0"/>
          <w:bCs/>
          <w:color w:val="auto"/>
          <w:sz w:val="20"/>
        </w:rPr>
      </w:pPr>
    </w:p>
    <w:p w14:paraId="4FE2EE99" w14:textId="77777777" w:rsidR="009C4265" w:rsidRDefault="009C4265" w:rsidP="00157A29">
      <w:pPr>
        <w:pStyle w:val="Tijeloteksta2"/>
        <w:rPr>
          <w:rFonts w:asciiTheme="minorHAnsi" w:hAnsiTheme="minorHAnsi" w:cstheme="minorHAnsi"/>
          <w:b w:val="0"/>
          <w:bCs/>
          <w:color w:val="auto"/>
          <w:sz w:val="22"/>
          <w:szCs w:val="22"/>
        </w:rPr>
      </w:pPr>
    </w:p>
    <w:p w14:paraId="0D053F39" w14:textId="371C315B" w:rsidR="00D07F18" w:rsidRPr="0034096D" w:rsidRDefault="00157A29" w:rsidP="0034096D">
      <w:pPr>
        <w:pStyle w:val="Tijeloteksta2"/>
        <w:rPr>
          <w:rFonts w:asciiTheme="minorHAnsi" w:hAnsiTheme="minorHAnsi" w:cstheme="minorHAnsi"/>
          <w:b w:val="0"/>
          <w:bCs/>
          <w:color w:val="auto"/>
          <w:sz w:val="22"/>
          <w:szCs w:val="22"/>
        </w:rPr>
      </w:pPr>
      <w:r w:rsidRPr="009C4265">
        <w:rPr>
          <w:rFonts w:asciiTheme="minorHAnsi" w:hAnsiTheme="minorHAnsi" w:cstheme="minorHAnsi"/>
          <w:b w:val="0"/>
          <w:bCs/>
          <w:color w:val="auto"/>
          <w:sz w:val="22"/>
          <w:szCs w:val="22"/>
        </w:rPr>
        <w:t xml:space="preserve"> </w:t>
      </w:r>
    </w:p>
    <w:p w14:paraId="0539CC24" w14:textId="2D667453" w:rsidR="00A72E36" w:rsidRPr="00AB19FD" w:rsidRDefault="00A72E36" w:rsidP="0087211B">
      <w:pPr>
        <w:pStyle w:val="Bezproreda"/>
        <w:spacing w:line="276" w:lineRule="auto"/>
        <w:jc w:val="both"/>
        <w:rPr>
          <w:rFonts w:cstheme="minorHAnsi"/>
          <w:b/>
        </w:rPr>
      </w:pPr>
      <w:r w:rsidRPr="00AB19FD">
        <w:rPr>
          <w:rFonts w:cstheme="minorHAnsi"/>
          <w:b/>
        </w:rPr>
        <w:t>Skupina</w:t>
      </w:r>
      <w:r w:rsidR="00EF3C76" w:rsidRPr="00AB19FD">
        <w:rPr>
          <w:rFonts w:cstheme="minorHAnsi"/>
          <w:b/>
        </w:rPr>
        <w:t xml:space="preserve"> </w:t>
      </w:r>
      <w:r w:rsidRPr="00AB19FD">
        <w:rPr>
          <w:rFonts w:cstheme="minorHAnsi"/>
          <w:b/>
        </w:rPr>
        <w:t xml:space="preserve"> 34-Financijski rashodi</w:t>
      </w:r>
    </w:p>
    <w:p w14:paraId="06937D80" w14:textId="1816F7EF" w:rsidR="006C6A6C" w:rsidRDefault="00A72E36" w:rsidP="0087211B">
      <w:pPr>
        <w:pStyle w:val="Bezproreda"/>
        <w:spacing w:line="276" w:lineRule="auto"/>
        <w:jc w:val="both"/>
        <w:rPr>
          <w:rFonts w:cstheme="minorHAnsi"/>
        </w:rPr>
      </w:pPr>
      <w:r w:rsidRPr="00AB19FD">
        <w:rPr>
          <w:rFonts w:cstheme="minorHAnsi"/>
        </w:rPr>
        <w:t xml:space="preserve">U ovoj skupini rashoda nalaze bankarske usluge i ostali financijski rashodi. Ostvareni su u iznosu </w:t>
      </w:r>
      <w:r w:rsidR="003503AA" w:rsidRPr="00AB19FD">
        <w:rPr>
          <w:rFonts w:cstheme="minorHAnsi"/>
        </w:rPr>
        <w:t xml:space="preserve">od </w:t>
      </w:r>
      <w:r w:rsidR="00E07091">
        <w:rPr>
          <w:rFonts w:cstheme="minorHAnsi"/>
        </w:rPr>
        <w:t>3.110,31</w:t>
      </w:r>
      <w:r w:rsidR="003503AA" w:rsidRPr="00AB19FD">
        <w:rPr>
          <w:rFonts w:cstheme="minorHAnsi"/>
        </w:rPr>
        <w:t>€</w:t>
      </w:r>
      <w:r w:rsidR="00E00AA5">
        <w:rPr>
          <w:rFonts w:cstheme="minorHAnsi"/>
        </w:rPr>
        <w:t xml:space="preserve"> što j </w:t>
      </w:r>
      <w:r w:rsidR="00E07091">
        <w:rPr>
          <w:rFonts w:cstheme="minorHAnsi"/>
        </w:rPr>
        <w:t xml:space="preserve">74,06 </w:t>
      </w:r>
      <w:r w:rsidR="00E00AA5">
        <w:rPr>
          <w:rFonts w:cstheme="minorHAnsi"/>
        </w:rPr>
        <w:t xml:space="preserve">% od planiranog </w:t>
      </w:r>
      <w:r w:rsidR="003503AA" w:rsidRPr="00AB19FD">
        <w:rPr>
          <w:rFonts w:cstheme="minorHAnsi"/>
        </w:rPr>
        <w:t>.</w:t>
      </w:r>
      <w:r w:rsidRPr="00AB19FD">
        <w:rPr>
          <w:rFonts w:cstheme="minorHAnsi"/>
        </w:rPr>
        <w:t xml:space="preserve"> </w:t>
      </w:r>
    </w:p>
    <w:p w14:paraId="62A95888" w14:textId="4FC4AAFC" w:rsidR="00572E05" w:rsidRPr="00572E05" w:rsidRDefault="00572E05" w:rsidP="00572E05">
      <w:pPr>
        <w:pStyle w:val="Tijeloteksta2"/>
        <w:rPr>
          <w:rFonts w:ascii="Calibri" w:hAnsi="Calibri" w:cs="Calibri"/>
          <w:color w:val="auto"/>
          <w:sz w:val="22"/>
          <w:szCs w:val="22"/>
        </w:rPr>
      </w:pPr>
      <w:proofErr w:type="spellStart"/>
      <w:r w:rsidRPr="00572E05">
        <w:rPr>
          <w:rFonts w:ascii="Calibri" w:hAnsi="Calibri" w:cs="Calibri"/>
          <w:b w:val="0"/>
          <w:bCs/>
          <w:color w:val="auto"/>
          <w:sz w:val="22"/>
          <w:szCs w:val="22"/>
        </w:rPr>
        <w:t>Razlog</w:t>
      </w:r>
      <w:proofErr w:type="spellEnd"/>
      <w:r w:rsidRPr="00572E05">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manjeg</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ostvarenja</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ovih</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rashoda</w:t>
      </w:r>
      <w:proofErr w:type="spellEnd"/>
      <w:r w:rsidRPr="00572E05">
        <w:rPr>
          <w:rFonts w:ascii="Calibri" w:hAnsi="Calibri" w:cs="Calibri"/>
          <w:b w:val="0"/>
          <w:bCs/>
          <w:color w:val="auto"/>
          <w:sz w:val="22"/>
          <w:szCs w:val="22"/>
        </w:rPr>
        <w:t xml:space="preserve"> </w:t>
      </w:r>
      <w:proofErr w:type="gramStart"/>
      <w:r w:rsidRPr="00572E05">
        <w:rPr>
          <w:rFonts w:ascii="Calibri" w:hAnsi="Calibri" w:cs="Calibri"/>
          <w:b w:val="0"/>
          <w:bCs/>
          <w:color w:val="auto"/>
          <w:sz w:val="22"/>
          <w:szCs w:val="22"/>
        </w:rPr>
        <w:t xml:space="preserve">je </w:t>
      </w:r>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što</w:t>
      </w:r>
      <w:proofErr w:type="spellEnd"/>
      <w:proofErr w:type="gram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su</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planirani</w:t>
      </w:r>
      <w:proofErr w:type="spellEnd"/>
      <w:r w:rsidR="00515DC4">
        <w:rPr>
          <w:rFonts w:ascii="Calibri" w:hAnsi="Calibri" w:cs="Calibri"/>
          <w:b w:val="0"/>
          <w:bCs/>
          <w:color w:val="auto"/>
          <w:sz w:val="22"/>
          <w:szCs w:val="22"/>
        </w:rPr>
        <w:t xml:space="preserve"> u </w:t>
      </w:r>
      <w:proofErr w:type="spellStart"/>
      <w:r w:rsidR="00515DC4">
        <w:rPr>
          <w:rFonts w:ascii="Calibri" w:hAnsi="Calibri" w:cs="Calibri"/>
          <w:b w:val="0"/>
          <w:bCs/>
          <w:color w:val="auto"/>
          <w:sz w:val="22"/>
          <w:szCs w:val="22"/>
        </w:rPr>
        <w:t>većem</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iznosu</w:t>
      </w:r>
      <w:proofErr w:type="spellEnd"/>
      <w:r w:rsidR="00515DC4">
        <w:rPr>
          <w:rFonts w:ascii="Calibri" w:hAnsi="Calibri" w:cs="Calibri"/>
          <w:b w:val="0"/>
          <w:bCs/>
          <w:color w:val="auto"/>
          <w:sz w:val="22"/>
          <w:szCs w:val="22"/>
        </w:rPr>
        <w:t xml:space="preserve"> u </w:t>
      </w:r>
      <w:proofErr w:type="spellStart"/>
      <w:r w:rsidR="00515DC4">
        <w:rPr>
          <w:rFonts w:ascii="Calibri" w:hAnsi="Calibri" w:cs="Calibri"/>
          <w:b w:val="0"/>
          <w:bCs/>
          <w:color w:val="auto"/>
          <w:sz w:val="22"/>
          <w:szCs w:val="22"/>
        </w:rPr>
        <w:t>odnosu</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na</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uobičajene</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mjesečne</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rashode</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iz</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razloga</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što</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zbog</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neredovitog</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podmirenja</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obveza</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prema</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dobavljačima</w:t>
      </w:r>
      <w:proofErr w:type="spellEnd"/>
      <w:r w:rsidR="00515DC4">
        <w:rPr>
          <w:rFonts w:ascii="Calibri" w:hAnsi="Calibri" w:cs="Calibri"/>
          <w:b w:val="0"/>
          <w:bCs/>
          <w:color w:val="auto"/>
          <w:sz w:val="22"/>
          <w:szCs w:val="22"/>
        </w:rPr>
        <w:t xml:space="preserve"> za </w:t>
      </w:r>
      <w:proofErr w:type="spellStart"/>
      <w:r w:rsidR="00515DC4">
        <w:rPr>
          <w:rFonts w:ascii="Calibri" w:hAnsi="Calibri" w:cs="Calibri"/>
          <w:b w:val="0"/>
          <w:bCs/>
          <w:color w:val="auto"/>
          <w:sz w:val="22"/>
          <w:szCs w:val="22"/>
        </w:rPr>
        <w:t>robu</w:t>
      </w:r>
      <w:proofErr w:type="spellEnd"/>
      <w:r w:rsidR="00515DC4">
        <w:rPr>
          <w:rFonts w:ascii="Calibri" w:hAnsi="Calibri" w:cs="Calibri"/>
          <w:b w:val="0"/>
          <w:bCs/>
          <w:color w:val="auto"/>
          <w:sz w:val="22"/>
          <w:szCs w:val="22"/>
        </w:rPr>
        <w:t xml:space="preserve"> </w:t>
      </w:r>
      <w:r w:rsidRPr="00572E05">
        <w:rPr>
          <w:rFonts w:ascii="Calibri" w:hAnsi="Calibri" w:cs="Calibri"/>
          <w:b w:val="0"/>
          <w:bCs/>
          <w:color w:val="auto"/>
          <w:sz w:val="22"/>
          <w:szCs w:val="22"/>
        </w:rPr>
        <w:t xml:space="preserve">u </w:t>
      </w:r>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Ljekarni</w:t>
      </w:r>
      <w:proofErr w:type="spellEnd"/>
      <w:r w:rsidR="00515DC4">
        <w:rPr>
          <w:rFonts w:ascii="Calibri" w:hAnsi="Calibri" w:cs="Calibri"/>
          <w:b w:val="0"/>
          <w:bCs/>
          <w:color w:val="auto"/>
          <w:sz w:val="22"/>
          <w:szCs w:val="22"/>
        </w:rPr>
        <w:t xml:space="preserve"> - </w:t>
      </w:r>
      <w:proofErr w:type="spellStart"/>
      <w:r w:rsidR="00515DC4">
        <w:rPr>
          <w:rFonts w:ascii="Calibri" w:hAnsi="Calibri" w:cs="Calibri"/>
          <w:b w:val="0"/>
          <w:bCs/>
          <w:color w:val="auto"/>
          <w:sz w:val="22"/>
          <w:szCs w:val="22"/>
        </w:rPr>
        <w:t>postoji</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mogučnost</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veće</w:t>
      </w:r>
      <w:proofErr w:type="spellEnd"/>
      <w:r w:rsidR="00515DC4">
        <w:rPr>
          <w:rFonts w:ascii="Calibri" w:hAnsi="Calibri" w:cs="Calibri"/>
          <w:b w:val="0"/>
          <w:bCs/>
          <w:color w:val="auto"/>
          <w:sz w:val="22"/>
          <w:szCs w:val="22"/>
        </w:rPr>
        <w:t xml:space="preserve"> </w:t>
      </w:r>
      <w:proofErr w:type="spellStart"/>
      <w:r w:rsidR="00515DC4">
        <w:rPr>
          <w:rFonts w:ascii="Calibri" w:hAnsi="Calibri" w:cs="Calibri"/>
          <w:b w:val="0"/>
          <w:bCs/>
          <w:color w:val="auto"/>
          <w:sz w:val="22"/>
          <w:szCs w:val="22"/>
        </w:rPr>
        <w:t>obveze</w:t>
      </w:r>
      <w:proofErr w:type="spellEnd"/>
      <w:r w:rsidR="00515DC4">
        <w:rPr>
          <w:rFonts w:ascii="Calibri" w:hAnsi="Calibri" w:cs="Calibri"/>
          <w:b w:val="0"/>
          <w:bCs/>
          <w:color w:val="auto"/>
          <w:sz w:val="22"/>
          <w:szCs w:val="22"/>
        </w:rPr>
        <w:t xml:space="preserve"> za </w:t>
      </w:r>
      <w:proofErr w:type="spellStart"/>
      <w:r w:rsidRPr="00572E05">
        <w:rPr>
          <w:rFonts w:ascii="Calibri" w:hAnsi="Calibri" w:cs="Calibri"/>
          <w:b w:val="0"/>
          <w:bCs/>
          <w:color w:val="auto"/>
          <w:sz w:val="22"/>
          <w:szCs w:val="22"/>
        </w:rPr>
        <w:t>obračun</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kamata</w:t>
      </w:r>
      <w:proofErr w:type="spellEnd"/>
      <w:r w:rsidRPr="00572E05">
        <w:rPr>
          <w:rFonts w:ascii="Calibri" w:hAnsi="Calibri" w:cs="Calibri"/>
          <w:b w:val="0"/>
          <w:bCs/>
          <w:color w:val="auto"/>
          <w:sz w:val="22"/>
          <w:szCs w:val="22"/>
        </w:rPr>
        <w:t xml:space="preserve"> od </w:t>
      </w:r>
      <w:proofErr w:type="spellStart"/>
      <w:r w:rsidRPr="00572E05">
        <w:rPr>
          <w:rFonts w:ascii="Calibri" w:hAnsi="Calibri" w:cs="Calibri"/>
          <w:b w:val="0"/>
          <w:bCs/>
          <w:color w:val="auto"/>
          <w:sz w:val="22"/>
          <w:szCs w:val="22"/>
        </w:rPr>
        <w:t>strane</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dobavljača</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zbog</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kašnjenja</w:t>
      </w:r>
      <w:proofErr w:type="spellEnd"/>
      <w:r w:rsidRPr="00572E05">
        <w:rPr>
          <w:rFonts w:ascii="Calibri" w:hAnsi="Calibri" w:cs="Calibri"/>
          <w:b w:val="0"/>
          <w:bCs/>
          <w:color w:val="auto"/>
          <w:sz w:val="22"/>
          <w:szCs w:val="22"/>
        </w:rPr>
        <w:t xml:space="preserve"> u </w:t>
      </w:r>
      <w:proofErr w:type="spellStart"/>
      <w:r w:rsidRPr="00572E05">
        <w:rPr>
          <w:rFonts w:ascii="Calibri" w:hAnsi="Calibri" w:cs="Calibri"/>
          <w:b w:val="0"/>
          <w:bCs/>
          <w:color w:val="auto"/>
          <w:sz w:val="22"/>
          <w:szCs w:val="22"/>
        </w:rPr>
        <w:t>plaćanju</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preko</w:t>
      </w:r>
      <w:proofErr w:type="spellEnd"/>
      <w:r w:rsidRPr="00572E05">
        <w:rPr>
          <w:rFonts w:ascii="Calibri" w:hAnsi="Calibri" w:cs="Calibri"/>
          <w:b w:val="0"/>
          <w:bCs/>
          <w:color w:val="auto"/>
          <w:sz w:val="22"/>
          <w:szCs w:val="22"/>
        </w:rPr>
        <w:t xml:space="preserve"> 2</w:t>
      </w:r>
      <w:r w:rsidR="00515DC4">
        <w:rPr>
          <w:rFonts w:ascii="Calibri" w:hAnsi="Calibri" w:cs="Calibri"/>
          <w:b w:val="0"/>
          <w:bCs/>
          <w:color w:val="auto"/>
          <w:sz w:val="22"/>
          <w:szCs w:val="22"/>
        </w:rPr>
        <w:t>0</w:t>
      </w:r>
      <w:r w:rsidRPr="00572E05">
        <w:rPr>
          <w:rFonts w:ascii="Calibri" w:hAnsi="Calibri" w:cs="Calibri"/>
          <w:b w:val="0"/>
          <w:bCs/>
          <w:color w:val="auto"/>
          <w:sz w:val="22"/>
          <w:szCs w:val="22"/>
        </w:rPr>
        <w:t>0 dana</w:t>
      </w:r>
      <w:r w:rsidRPr="00572E05">
        <w:rPr>
          <w:rFonts w:ascii="Calibri" w:hAnsi="Calibri" w:cs="Calibri"/>
          <w:color w:val="auto"/>
          <w:sz w:val="22"/>
          <w:szCs w:val="22"/>
        </w:rPr>
        <w:t>.</w:t>
      </w:r>
    </w:p>
    <w:p w14:paraId="15B6508C" w14:textId="77777777" w:rsidR="00572E05" w:rsidRPr="00572E05" w:rsidRDefault="00572E05" w:rsidP="00572E05">
      <w:pPr>
        <w:pStyle w:val="Tijeloteksta2"/>
        <w:rPr>
          <w:rFonts w:ascii="Calibri" w:hAnsi="Calibri" w:cs="Calibri"/>
          <w:b w:val="0"/>
          <w:bCs/>
          <w:color w:val="auto"/>
          <w:sz w:val="22"/>
          <w:szCs w:val="22"/>
        </w:rPr>
      </w:pPr>
      <w:proofErr w:type="spellStart"/>
      <w:r w:rsidRPr="00572E05">
        <w:rPr>
          <w:rFonts w:ascii="Calibri" w:hAnsi="Calibri" w:cs="Calibri"/>
          <w:b w:val="0"/>
          <w:bCs/>
          <w:color w:val="auto"/>
          <w:sz w:val="22"/>
          <w:szCs w:val="22"/>
        </w:rPr>
        <w:t>Unutar</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ovih</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usluga</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veće</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su</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i</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bankarske</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usluge</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i</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ostali</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financijski</w:t>
      </w:r>
      <w:proofErr w:type="spellEnd"/>
      <w:r w:rsidRPr="00572E05">
        <w:rPr>
          <w:rFonts w:ascii="Calibri" w:hAnsi="Calibri" w:cs="Calibri"/>
          <w:b w:val="0"/>
          <w:bCs/>
          <w:color w:val="auto"/>
          <w:sz w:val="22"/>
          <w:szCs w:val="22"/>
        </w:rPr>
        <w:t xml:space="preserve"> </w:t>
      </w:r>
      <w:proofErr w:type="spellStart"/>
      <w:proofErr w:type="gramStart"/>
      <w:r w:rsidRPr="00572E05">
        <w:rPr>
          <w:rFonts w:ascii="Calibri" w:hAnsi="Calibri" w:cs="Calibri"/>
          <w:b w:val="0"/>
          <w:bCs/>
          <w:color w:val="auto"/>
          <w:sz w:val="22"/>
          <w:szCs w:val="22"/>
        </w:rPr>
        <w:t>rashodi</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zbog</w:t>
      </w:r>
      <w:proofErr w:type="spellEnd"/>
      <w:proofErr w:type="gram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povećanog</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prometa</w:t>
      </w:r>
      <w:proofErr w:type="spellEnd"/>
      <w:r w:rsidRPr="00572E05">
        <w:rPr>
          <w:rFonts w:ascii="Calibri" w:hAnsi="Calibri" w:cs="Calibri"/>
          <w:b w:val="0"/>
          <w:bCs/>
          <w:color w:val="auto"/>
          <w:sz w:val="22"/>
          <w:szCs w:val="22"/>
        </w:rPr>
        <w:t xml:space="preserve"> – </w:t>
      </w:r>
      <w:proofErr w:type="spellStart"/>
      <w:r w:rsidRPr="00572E05">
        <w:rPr>
          <w:rFonts w:ascii="Calibri" w:hAnsi="Calibri" w:cs="Calibri"/>
          <w:b w:val="0"/>
          <w:bCs/>
          <w:color w:val="auto"/>
          <w:sz w:val="22"/>
          <w:szCs w:val="22"/>
        </w:rPr>
        <w:t>uplate-isplate</w:t>
      </w:r>
      <w:proofErr w:type="spellEnd"/>
      <w:r w:rsidRPr="00572E05">
        <w:rPr>
          <w:rFonts w:ascii="Calibri" w:hAnsi="Calibri" w:cs="Calibri"/>
          <w:b w:val="0"/>
          <w:bCs/>
          <w:color w:val="auto"/>
          <w:sz w:val="22"/>
          <w:szCs w:val="22"/>
        </w:rPr>
        <w:t xml:space="preserve"> ( </w:t>
      </w:r>
      <w:proofErr w:type="spellStart"/>
      <w:r w:rsidRPr="00572E05">
        <w:rPr>
          <w:rFonts w:ascii="Calibri" w:hAnsi="Calibri" w:cs="Calibri"/>
          <w:b w:val="0"/>
          <w:bCs/>
          <w:color w:val="auto"/>
          <w:sz w:val="22"/>
          <w:szCs w:val="22"/>
        </w:rPr>
        <w:t>plaćanje</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dobavljačima</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Ljekarne</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dnevni</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polozi</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gotovine</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utrška</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Ljekarne</w:t>
      </w:r>
      <w:proofErr w:type="spellEnd"/>
      <w:r w:rsidRPr="00572E05">
        <w:rPr>
          <w:rFonts w:ascii="Calibri" w:hAnsi="Calibri" w:cs="Calibri"/>
          <w:b w:val="0"/>
          <w:bCs/>
          <w:color w:val="auto"/>
          <w:sz w:val="22"/>
          <w:szCs w:val="22"/>
        </w:rPr>
        <w:t xml:space="preserve">). </w:t>
      </w:r>
    </w:p>
    <w:p w14:paraId="6322FF66" w14:textId="1C4384F6" w:rsidR="009A336C" w:rsidRPr="009C4265" w:rsidRDefault="009A336C" w:rsidP="009A336C">
      <w:pPr>
        <w:pStyle w:val="Tijeloteksta2"/>
        <w:rPr>
          <w:rFonts w:asciiTheme="minorHAnsi" w:hAnsiTheme="minorHAnsi" w:cstheme="minorHAnsi"/>
          <w:color w:val="auto"/>
          <w:sz w:val="22"/>
          <w:szCs w:val="22"/>
        </w:rPr>
      </w:pPr>
      <w:proofErr w:type="gramStart"/>
      <w:r>
        <w:rPr>
          <w:rFonts w:asciiTheme="minorHAnsi" w:hAnsiTheme="minorHAnsi" w:cstheme="minorHAnsi"/>
          <w:b w:val="0"/>
          <w:bCs/>
          <w:color w:val="auto"/>
          <w:sz w:val="22"/>
          <w:szCs w:val="22"/>
        </w:rPr>
        <w:lastRenderedPageBreak/>
        <w:t xml:space="preserve">U </w:t>
      </w:r>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odnosu</w:t>
      </w:r>
      <w:proofErr w:type="spellEnd"/>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na</w:t>
      </w:r>
      <w:proofErr w:type="spellEnd"/>
      <w:r w:rsidRPr="009C4265">
        <w:rPr>
          <w:rFonts w:asciiTheme="minorHAnsi" w:hAnsiTheme="minorHAnsi" w:cstheme="minorHAnsi"/>
          <w:b w:val="0"/>
          <w:bCs/>
          <w:color w:val="auto"/>
          <w:sz w:val="22"/>
          <w:szCs w:val="22"/>
        </w:rPr>
        <w:t xml:space="preserve"> 2023. </w:t>
      </w:r>
      <w:proofErr w:type="spellStart"/>
      <w:proofErr w:type="gramStart"/>
      <w:r w:rsidRPr="009C4265">
        <w:rPr>
          <w:rFonts w:asciiTheme="minorHAnsi" w:hAnsiTheme="minorHAnsi" w:cstheme="minorHAnsi"/>
          <w:b w:val="0"/>
          <w:bCs/>
          <w:color w:val="auto"/>
          <w:sz w:val="22"/>
          <w:szCs w:val="22"/>
        </w:rPr>
        <w:t>godinu</w:t>
      </w:r>
      <w:proofErr w:type="spellEnd"/>
      <w:r w:rsidRPr="009C4265">
        <w:rPr>
          <w:rFonts w:asciiTheme="minorHAnsi" w:hAnsiTheme="minorHAnsi" w:cstheme="minorHAnsi"/>
          <w:b w:val="0"/>
          <w:bCs/>
          <w:color w:val="auto"/>
          <w:sz w:val="22"/>
          <w:szCs w:val="22"/>
        </w:rPr>
        <w:t xml:space="preserve">  bez</w:t>
      </w:r>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obzira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na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manje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obračunsko</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razdoblje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ovi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su</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rashodi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manji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jer</w:t>
      </w:r>
      <w:proofErr w:type="spellEnd"/>
      <w:r w:rsidRPr="009C4265">
        <w:rPr>
          <w:rFonts w:asciiTheme="minorHAnsi" w:hAnsiTheme="minorHAnsi" w:cstheme="minorHAnsi"/>
          <w:b w:val="0"/>
          <w:bCs/>
          <w:color w:val="auto"/>
          <w:sz w:val="22"/>
          <w:szCs w:val="22"/>
        </w:rPr>
        <w:t xml:space="preserve"> je u 2023. </w:t>
      </w:r>
      <w:proofErr w:type="spellStart"/>
      <w:proofErr w:type="gramStart"/>
      <w:r w:rsidRPr="009C4265">
        <w:rPr>
          <w:rFonts w:asciiTheme="minorHAnsi" w:hAnsiTheme="minorHAnsi" w:cstheme="minorHAnsi"/>
          <w:b w:val="0"/>
          <w:bCs/>
          <w:color w:val="auto"/>
          <w:sz w:val="22"/>
          <w:szCs w:val="22"/>
        </w:rPr>
        <w:t>godini</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na</w:t>
      </w:r>
      <w:proofErr w:type="spellEnd"/>
      <w:proofErr w:type="gram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povećanje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ovih</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rashoda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utjecao</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obračun</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kamata</w:t>
      </w:r>
      <w:proofErr w:type="spellEnd"/>
      <w:r w:rsidRPr="009C4265">
        <w:rPr>
          <w:rFonts w:asciiTheme="minorHAnsi" w:hAnsiTheme="minorHAnsi" w:cstheme="minorHAnsi"/>
          <w:b w:val="0"/>
          <w:bCs/>
          <w:color w:val="auto"/>
          <w:sz w:val="22"/>
          <w:szCs w:val="22"/>
        </w:rPr>
        <w:t xml:space="preserve"> od </w:t>
      </w:r>
      <w:proofErr w:type="spellStart"/>
      <w:r w:rsidRPr="009C4265">
        <w:rPr>
          <w:rFonts w:asciiTheme="minorHAnsi" w:hAnsiTheme="minorHAnsi" w:cstheme="minorHAnsi"/>
          <w:b w:val="0"/>
          <w:bCs/>
          <w:color w:val="auto"/>
          <w:sz w:val="22"/>
          <w:szCs w:val="22"/>
        </w:rPr>
        <w:t>strane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dobavljača</w:t>
      </w:r>
      <w:proofErr w:type="spellEnd"/>
      <w:r w:rsidRPr="009C4265">
        <w:rPr>
          <w:rFonts w:asciiTheme="minorHAnsi" w:hAnsiTheme="minorHAnsi" w:cstheme="minorHAnsi"/>
          <w:b w:val="0"/>
          <w:bCs/>
          <w:color w:val="auto"/>
          <w:sz w:val="22"/>
          <w:szCs w:val="22"/>
        </w:rPr>
        <w:t xml:space="preserve"> Medical intertrade po </w:t>
      </w:r>
      <w:proofErr w:type="spellStart"/>
      <w:r w:rsidRPr="009C4265">
        <w:rPr>
          <w:rFonts w:asciiTheme="minorHAnsi" w:hAnsiTheme="minorHAnsi" w:cstheme="minorHAnsi"/>
          <w:b w:val="0"/>
          <w:bCs/>
          <w:color w:val="auto"/>
          <w:sz w:val="22"/>
          <w:szCs w:val="22"/>
        </w:rPr>
        <w:t>otplatnom</w:t>
      </w:r>
      <w:proofErr w:type="spellEnd"/>
      <w:r w:rsidRPr="009C4265">
        <w:rPr>
          <w:rFonts w:asciiTheme="minorHAnsi" w:hAnsiTheme="minorHAnsi" w:cstheme="minorHAnsi"/>
          <w:b w:val="0"/>
          <w:bCs/>
          <w:color w:val="auto"/>
          <w:sz w:val="22"/>
          <w:szCs w:val="22"/>
        </w:rPr>
        <w:t xml:space="preserve"> Planu za </w:t>
      </w:r>
      <w:proofErr w:type="spellStart"/>
      <w:r w:rsidRPr="009C4265">
        <w:rPr>
          <w:rFonts w:asciiTheme="minorHAnsi" w:hAnsiTheme="minorHAnsi" w:cstheme="minorHAnsi"/>
          <w:b w:val="0"/>
          <w:bCs/>
          <w:color w:val="auto"/>
          <w:sz w:val="22"/>
          <w:szCs w:val="22"/>
        </w:rPr>
        <w:t>podmirenje</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dugovanja</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zbog</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kašnjenja</w:t>
      </w:r>
      <w:proofErr w:type="spellEnd"/>
      <w:r w:rsidRPr="009C4265">
        <w:rPr>
          <w:rFonts w:asciiTheme="minorHAnsi" w:hAnsiTheme="minorHAnsi" w:cstheme="minorHAnsi"/>
          <w:b w:val="0"/>
          <w:bCs/>
          <w:color w:val="auto"/>
          <w:sz w:val="22"/>
          <w:szCs w:val="22"/>
        </w:rPr>
        <w:t xml:space="preserve"> u </w:t>
      </w:r>
      <w:proofErr w:type="spellStart"/>
      <w:r w:rsidRPr="009C4265">
        <w:rPr>
          <w:rFonts w:asciiTheme="minorHAnsi" w:hAnsiTheme="minorHAnsi" w:cstheme="minorHAnsi"/>
          <w:b w:val="0"/>
          <w:bCs/>
          <w:color w:val="auto"/>
          <w:sz w:val="22"/>
          <w:szCs w:val="22"/>
        </w:rPr>
        <w:t>plaćanju</w:t>
      </w:r>
      <w:proofErr w:type="spellEnd"/>
      <w:r w:rsidRPr="009C4265">
        <w:rPr>
          <w:rFonts w:asciiTheme="minorHAnsi" w:hAnsiTheme="minorHAnsi" w:cstheme="minorHAnsi"/>
          <w:b w:val="0"/>
          <w:bCs/>
          <w:color w:val="auto"/>
          <w:sz w:val="22"/>
          <w:szCs w:val="22"/>
        </w:rPr>
        <w:t xml:space="preserve"> </w:t>
      </w:r>
      <w:proofErr w:type="spellStart"/>
      <w:r w:rsidRPr="009C4265">
        <w:rPr>
          <w:rFonts w:asciiTheme="minorHAnsi" w:hAnsiTheme="minorHAnsi" w:cstheme="minorHAnsi"/>
          <w:b w:val="0"/>
          <w:bCs/>
          <w:color w:val="auto"/>
          <w:sz w:val="22"/>
          <w:szCs w:val="22"/>
        </w:rPr>
        <w:t>preko</w:t>
      </w:r>
      <w:proofErr w:type="spellEnd"/>
      <w:r w:rsidRPr="009C4265">
        <w:rPr>
          <w:rFonts w:asciiTheme="minorHAnsi" w:hAnsiTheme="minorHAnsi" w:cstheme="minorHAnsi"/>
          <w:b w:val="0"/>
          <w:bCs/>
          <w:color w:val="auto"/>
          <w:sz w:val="22"/>
          <w:szCs w:val="22"/>
        </w:rPr>
        <w:t xml:space="preserve"> 240 dana</w:t>
      </w:r>
      <w:r w:rsidRPr="009C4265">
        <w:rPr>
          <w:rFonts w:asciiTheme="minorHAnsi" w:hAnsiTheme="minorHAnsi" w:cstheme="minorHAnsi"/>
          <w:color w:val="auto"/>
          <w:sz w:val="22"/>
          <w:szCs w:val="22"/>
        </w:rPr>
        <w:t>.</w:t>
      </w:r>
    </w:p>
    <w:p w14:paraId="6D406AB1" w14:textId="77777777" w:rsidR="00EF3C76" w:rsidRPr="00AB19FD" w:rsidRDefault="00EF3C76" w:rsidP="00ED3AC4">
      <w:pPr>
        <w:pStyle w:val="Bezproreda"/>
        <w:spacing w:line="276" w:lineRule="auto"/>
        <w:jc w:val="both"/>
        <w:rPr>
          <w:rFonts w:cstheme="minorHAnsi"/>
        </w:rPr>
      </w:pPr>
    </w:p>
    <w:p w14:paraId="403B255F" w14:textId="08256845" w:rsidR="00EF3C76" w:rsidRPr="00AB19FD" w:rsidRDefault="00EF3C76" w:rsidP="00ED3AC4">
      <w:pPr>
        <w:pStyle w:val="Bezproreda"/>
        <w:spacing w:line="276" w:lineRule="auto"/>
        <w:jc w:val="both"/>
        <w:rPr>
          <w:rFonts w:cstheme="minorHAnsi"/>
          <w:b/>
        </w:rPr>
      </w:pPr>
      <w:r w:rsidRPr="00AB19FD">
        <w:rPr>
          <w:rFonts w:cstheme="minorHAnsi"/>
          <w:b/>
        </w:rPr>
        <w:t>Skupina  38-Ostali rashodi</w:t>
      </w:r>
    </w:p>
    <w:p w14:paraId="6DD1A60E" w14:textId="13851BF9" w:rsidR="00EF3C76" w:rsidRPr="00AB19FD" w:rsidRDefault="00EF3C76" w:rsidP="00ED3AC4">
      <w:pPr>
        <w:pStyle w:val="Bezproreda"/>
        <w:spacing w:line="276" w:lineRule="auto"/>
        <w:jc w:val="both"/>
        <w:rPr>
          <w:rFonts w:cstheme="minorHAnsi"/>
        </w:rPr>
      </w:pPr>
      <w:r w:rsidRPr="00AB19FD">
        <w:rPr>
          <w:rFonts w:cstheme="minorHAnsi"/>
        </w:rPr>
        <w:t>Ostali rashodi odnose se na naknade štet</w:t>
      </w:r>
      <w:r w:rsidR="003503AA" w:rsidRPr="00AB19FD">
        <w:rPr>
          <w:rFonts w:cstheme="minorHAnsi"/>
        </w:rPr>
        <w:t>a – kazne HZZO-u</w:t>
      </w:r>
      <w:r w:rsidRPr="00AB19FD">
        <w:rPr>
          <w:rFonts w:cstheme="minorHAnsi"/>
        </w:rPr>
        <w:t xml:space="preserve"> </w:t>
      </w:r>
      <w:r w:rsidR="00761256">
        <w:rPr>
          <w:rFonts w:cstheme="minorHAnsi"/>
        </w:rPr>
        <w:t>.</w:t>
      </w:r>
    </w:p>
    <w:p w14:paraId="41887C52" w14:textId="7BEC6ADB" w:rsidR="00572E05" w:rsidRPr="00572E05" w:rsidRDefault="00572E05" w:rsidP="00572E05">
      <w:pPr>
        <w:pStyle w:val="Tijeloteksta2"/>
        <w:rPr>
          <w:rFonts w:ascii="Calibri" w:hAnsi="Calibri" w:cs="Calibri"/>
          <w:b w:val="0"/>
          <w:bCs/>
          <w:color w:val="auto"/>
          <w:sz w:val="22"/>
          <w:szCs w:val="22"/>
        </w:rPr>
      </w:pPr>
      <w:proofErr w:type="spellStart"/>
      <w:r w:rsidRPr="00572E05">
        <w:rPr>
          <w:rFonts w:ascii="Calibri" w:hAnsi="Calibri" w:cs="Calibri"/>
          <w:b w:val="0"/>
          <w:bCs/>
          <w:color w:val="auto"/>
          <w:sz w:val="22"/>
          <w:szCs w:val="22"/>
        </w:rPr>
        <w:t>Ostali</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rashodi</w:t>
      </w:r>
      <w:proofErr w:type="spellEnd"/>
      <w:r w:rsidRPr="00572E05">
        <w:rPr>
          <w:rFonts w:ascii="Calibri" w:hAnsi="Calibri" w:cs="Calibri"/>
          <w:b w:val="0"/>
          <w:bCs/>
          <w:color w:val="auto"/>
          <w:sz w:val="22"/>
          <w:szCs w:val="22"/>
        </w:rPr>
        <w:t xml:space="preserve"> - Radi se o </w:t>
      </w:r>
      <w:proofErr w:type="spellStart"/>
      <w:r w:rsidRPr="00572E05">
        <w:rPr>
          <w:rFonts w:ascii="Calibri" w:hAnsi="Calibri" w:cs="Calibri"/>
          <w:b w:val="0"/>
          <w:bCs/>
          <w:color w:val="auto"/>
          <w:sz w:val="22"/>
          <w:szCs w:val="22"/>
        </w:rPr>
        <w:t>rashodima</w:t>
      </w:r>
      <w:proofErr w:type="spellEnd"/>
      <w:r w:rsidRPr="00572E05">
        <w:rPr>
          <w:rFonts w:ascii="Calibri" w:hAnsi="Calibri" w:cs="Calibri"/>
          <w:b w:val="0"/>
          <w:bCs/>
          <w:color w:val="auto"/>
          <w:sz w:val="22"/>
          <w:szCs w:val="22"/>
        </w:rPr>
        <w:t xml:space="preserve"> u </w:t>
      </w:r>
      <w:proofErr w:type="spellStart"/>
      <w:r w:rsidRPr="00572E05">
        <w:rPr>
          <w:rFonts w:ascii="Calibri" w:hAnsi="Calibri" w:cs="Calibri"/>
          <w:b w:val="0"/>
          <w:bCs/>
          <w:color w:val="auto"/>
          <w:sz w:val="22"/>
          <w:szCs w:val="22"/>
        </w:rPr>
        <w:t>nominalno</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malom</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iznosu</w:t>
      </w:r>
      <w:proofErr w:type="spellEnd"/>
      <w:r w:rsidRPr="00572E05">
        <w:rPr>
          <w:rFonts w:ascii="Calibri" w:hAnsi="Calibri" w:cs="Calibri"/>
          <w:b w:val="0"/>
          <w:bCs/>
          <w:color w:val="auto"/>
          <w:sz w:val="22"/>
          <w:szCs w:val="22"/>
        </w:rPr>
        <w:t xml:space="preserve"> od 7</w:t>
      </w:r>
      <w:r w:rsidR="00A81C90">
        <w:rPr>
          <w:rFonts w:ascii="Calibri" w:hAnsi="Calibri" w:cs="Calibri"/>
          <w:b w:val="0"/>
          <w:bCs/>
          <w:color w:val="auto"/>
          <w:sz w:val="22"/>
          <w:szCs w:val="22"/>
        </w:rPr>
        <w:t>5,96</w:t>
      </w:r>
      <w:r w:rsidRPr="00572E05">
        <w:rPr>
          <w:rFonts w:ascii="Calibri" w:hAnsi="Calibri" w:cs="Calibri"/>
          <w:b w:val="0"/>
          <w:bCs/>
          <w:color w:val="auto"/>
          <w:sz w:val="22"/>
          <w:szCs w:val="22"/>
        </w:rPr>
        <w:t xml:space="preserve"> € a </w:t>
      </w:r>
      <w:proofErr w:type="spellStart"/>
      <w:r w:rsidRPr="00572E05">
        <w:rPr>
          <w:rFonts w:ascii="Calibri" w:hAnsi="Calibri" w:cs="Calibri"/>
          <w:b w:val="0"/>
          <w:bCs/>
          <w:color w:val="auto"/>
          <w:sz w:val="22"/>
          <w:szCs w:val="22"/>
        </w:rPr>
        <w:t>radi</w:t>
      </w:r>
      <w:proofErr w:type="spellEnd"/>
      <w:r w:rsidRPr="00572E05">
        <w:rPr>
          <w:rFonts w:ascii="Calibri" w:hAnsi="Calibri" w:cs="Calibri"/>
          <w:b w:val="0"/>
          <w:bCs/>
          <w:color w:val="auto"/>
          <w:sz w:val="22"/>
          <w:szCs w:val="22"/>
        </w:rPr>
        <w:t xml:space="preserve"> se o </w:t>
      </w:r>
      <w:proofErr w:type="spellStart"/>
      <w:r w:rsidRPr="00572E05">
        <w:rPr>
          <w:rFonts w:ascii="Calibri" w:hAnsi="Calibri" w:cs="Calibri"/>
          <w:b w:val="0"/>
          <w:bCs/>
          <w:color w:val="auto"/>
          <w:sz w:val="22"/>
          <w:szCs w:val="22"/>
        </w:rPr>
        <w:t>kazni</w:t>
      </w:r>
      <w:proofErr w:type="spellEnd"/>
      <w:r w:rsidRPr="00572E05">
        <w:rPr>
          <w:rFonts w:ascii="Calibri" w:hAnsi="Calibri" w:cs="Calibri"/>
          <w:b w:val="0"/>
          <w:bCs/>
          <w:color w:val="auto"/>
          <w:sz w:val="22"/>
          <w:szCs w:val="22"/>
        </w:rPr>
        <w:t xml:space="preserve"> HZZO-a </w:t>
      </w:r>
      <w:proofErr w:type="spellStart"/>
      <w:r w:rsidRPr="00572E05">
        <w:rPr>
          <w:rFonts w:ascii="Calibri" w:hAnsi="Calibri" w:cs="Calibri"/>
          <w:b w:val="0"/>
          <w:bCs/>
          <w:color w:val="auto"/>
          <w:sz w:val="22"/>
          <w:szCs w:val="22"/>
        </w:rPr>
        <w:t>prema</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jednoj</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ordinaciji</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opće</w:t>
      </w:r>
      <w:proofErr w:type="spellEnd"/>
      <w:r w:rsidRPr="00572E05">
        <w:rPr>
          <w:rFonts w:ascii="Calibri" w:hAnsi="Calibri" w:cs="Calibri"/>
          <w:b w:val="0"/>
          <w:bCs/>
          <w:color w:val="auto"/>
          <w:sz w:val="22"/>
          <w:szCs w:val="22"/>
        </w:rPr>
        <w:t xml:space="preserve"> medicine </w:t>
      </w:r>
      <w:proofErr w:type="spellStart"/>
      <w:r w:rsidRPr="00572E05">
        <w:rPr>
          <w:rFonts w:ascii="Calibri" w:hAnsi="Calibri" w:cs="Calibri"/>
          <w:b w:val="0"/>
          <w:bCs/>
          <w:color w:val="auto"/>
          <w:sz w:val="22"/>
          <w:szCs w:val="22"/>
        </w:rPr>
        <w:t>zbog</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izdanog</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lijeka</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na</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recept</w:t>
      </w:r>
      <w:proofErr w:type="spellEnd"/>
      <w:r w:rsidRPr="00572E05">
        <w:rPr>
          <w:rFonts w:ascii="Calibri" w:hAnsi="Calibri" w:cs="Calibri"/>
          <w:b w:val="0"/>
          <w:bCs/>
          <w:color w:val="auto"/>
          <w:sz w:val="22"/>
          <w:szCs w:val="22"/>
        </w:rPr>
        <w:t xml:space="preserve"> za </w:t>
      </w:r>
      <w:proofErr w:type="spellStart"/>
      <w:r w:rsidRPr="00572E05">
        <w:rPr>
          <w:rFonts w:ascii="Calibri" w:hAnsi="Calibri" w:cs="Calibri"/>
          <w:b w:val="0"/>
          <w:bCs/>
          <w:color w:val="auto"/>
          <w:sz w:val="22"/>
          <w:szCs w:val="22"/>
        </w:rPr>
        <w:t>vrijeme</w:t>
      </w:r>
      <w:proofErr w:type="spellEnd"/>
      <w:r w:rsidRPr="00572E05">
        <w:rPr>
          <w:rFonts w:ascii="Calibri" w:hAnsi="Calibri" w:cs="Calibri"/>
          <w:b w:val="0"/>
          <w:bCs/>
          <w:color w:val="auto"/>
          <w:sz w:val="22"/>
          <w:szCs w:val="22"/>
        </w:rPr>
        <w:t xml:space="preserve"> </w:t>
      </w:r>
      <w:proofErr w:type="spellStart"/>
      <w:r w:rsidRPr="00572E05">
        <w:rPr>
          <w:rFonts w:ascii="Calibri" w:hAnsi="Calibri" w:cs="Calibri"/>
          <w:b w:val="0"/>
          <w:bCs/>
          <w:color w:val="auto"/>
          <w:sz w:val="22"/>
          <w:szCs w:val="22"/>
        </w:rPr>
        <w:t>dok</w:t>
      </w:r>
      <w:proofErr w:type="spellEnd"/>
      <w:r w:rsidRPr="00572E05">
        <w:rPr>
          <w:rFonts w:ascii="Calibri" w:hAnsi="Calibri" w:cs="Calibri"/>
          <w:b w:val="0"/>
          <w:bCs/>
          <w:color w:val="auto"/>
          <w:sz w:val="22"/>
          <w:szCs w:val="22"/>
        </w:rPr>
        <w:t xml:space="preserve"> je </w:t>
      </w:r>
      <w:proofErr w:type="spellStart"/>
      <w:r w:rsidRPr="00572E05">
        <w:rPr>
          <w:rFonts w:ascii="Calibri" w:hAnsi="Calibri" w:cs="Calibri"/>
          <w:b w:val="0"/>
          <w:bCs/>
          <w:color w:val="auto"/>
          <w:sz w:val="22"/>
          <w:szCs w:val="22"/>
        </w:rPr>
        <w:t>pacijent</w:t>
      </w:r>
      <w:proofErr w:type="spellEnd"/>
      <w:r w:rsidRPr="00572E05">
        <w:rPr>
          <w:rFonts w:ascii="Calibri" w:hAnsi="Calibri" w:cs="Calibri"/>
          <w:b w:val="0"/>
          <w:bCs/>
          <w:color w:val="auto"/>
          <w:sz w:val="22"/>
          <w:szCs w:val="22"/>
        </w:rPr>
        <w:t xml:space="preserve"> bio </w:t>
      </w:r>
      <w:proofErr w:type="spellStart"/>
      <w:r w:rsidRPr="00572E05">
        <w:rPr>
          <w:rFonts w:ascii="Calibri" w:hAnsi="Calibri" w:cs="Calibri"/>
          <w:b w:val="0"/>
          <w:bCs/>
          <w:color w:val="auto"/>
          <w:sz w:val="22"/>
          <w:szCs w:val="22"/>
        </w:rPr>
        <w:t>hospitaliziran</w:t>
      </w:r>
      <w:proofErr w:type="spellEnd"/>
      <w:r w:rsidRPr="00572E05">
        <w:rPr>
          <w:rFonts w:ascii="Calibri" w:hAnsi="Calibri" w:cs="Calibri"/>
          <w:b w:val="0"/>
          <w:bCs/>
          <w:color w:val="auto"/>
          <w:sz w:val="22"/>
          <w:szCs w:val="22"/>
        </w:rPr>
        <w:t>.</w:t>
      </w:r>
    </w:p>
    <w:p w14:paraId="5C79020C" w14:textId="77777777" w:rsidR="00847038" w:rsidRPr="00AB19FD" w:rsidRDefault="00847038" w:rsidP="00ED3AC4">
      <w:pPr>
        <w:pStyle w:val="Bezproreda"/>
        <w:spacing w:line="276" w:lineRule="auto"/>
        <w:jc w:val="both"/>
        <w:rPr>
          <w:rFonts w:cstheme="minorHAnsi"/>
          <w:b/>
        </w:rPr>
      </w:pPr>
    </w:p>
    <w:p w14:paraId="6FAAAD7E" w14:textId="77777777" w:rsidR="00A42515" w:rsidRDefault="00A42515" w:rsidP="00ED3AC4">
      <w:pPr>
        <w:pStyle w:val="Bezproreda"/>
        <w:spacing w:line="276" w:lineRule="auto"/>
        <w:jc w:val="both"/>
        <w:rPr>
          <w:rFonts w:cstheme="minorHAnsi"/>
          <w:b/>
        </w:rPr>
      </w:pPr>
    </w:p>
    <w:p w14:paraId="01EBE7C8" w14:textId="4C4434CE" w:rsidR="00857274" w:rsidRPr="00FF5D9C" w:rsidRDefault="00857274" w:rsidP="00ED3AC4">
      <w:pPr>
        <w:pStyle w:val="Bezproreda"/>
        <w:spacing w:line="276" w:lineRule="auto"/>
        <w:jc w:val="both"/>
        <w:rPr>
          <w:rFonts w:cstheme="minorHAnsi"/>
          <w:b/>
        </w:rPr>
      </w:pPr>
      <w:r w:rsidRPr="00FF5D9C">
        <w:rPr>
          <w:rFonts w:cstheme="minorHAnsi"/>
          <w:b/>
        </w:rPr>
        <w:t>RASHODI ZA NABAVU NEFINANCIJSKE IMOVINE</w:t>
      </w:r>
    </w:p>
    <w:p w14:paraId="0D08EE90" w14:textId="77777777" w:rsidR="000B259C" w:rsidRPr="00FF5D9C" w:rsidRDefault="000B259C" w:rsidP="00ED3AC4">
      <w:pPr>
        <w:pStyle w:val="Bezproreda"/>
        <w:spacing w:line="276" w:lineRule="auto"/>
        <w:jc w:val="both"/>
        <w:rPr>
          <w:rFonts w:cstheme="minorHAnsi"/>
          <w:b/>
        </w:rPr>
      </w:pPr>
    </w:p>
    <w:p w14:paraId="5227A511" w14:textId="4F244608" w:rsidR="00857274" w:rsidRPr="00E54EE0" w:rsidRDefault="00857274" w:rsidP="00ED3AC4">
      <w:pPr>
        <w:pStyle w:val="Bezproreda"/>
        <w:spacing w:line="276" w:lineRule="auto"/>
        <w:jc w:val="both"/>
        <w:rPr>
          <w:rFonts w:cstheme="minorHAnsi"/>
          <w:bCs/>
        </w:rPr>
      </w:pPr>
      <w:r w:rsidRPr="00E54EE0">
        <w:rPr>
          <w:rFonts w:cstheme="minorHAnsi"/>
          <w:bCs/>
        </w:rPr>
        <w:t xml:space="preserve">Rashodi za nabavu nefinancijske imovine iznose </w:t>
      </w:r>
      <w:r w:rsidR="00C236C0" w:rsidRPr="00E54EE0">
        <w:rPr>
          <w:rFonts w:cstheme="minorHAnsi"/>
          <w:bCs/>
        </w:rPr>
        <w:t xml:space="preserve"> </w:t>
      </w:r>
      <w:r w:rsidR="00F51B7B">
        <w:rPr>
          <w:rFonts w:cstheme="minorHAnsi"/>
          <w:bCs/>
        </w:rPr>
        <w:t>46.261,</w:t>
      </w:r>
      <w:r w:rsidR="005B1C6E">
        <w:rPr>
          <w:rFonts w:cstheme="minorHAnsi"/>
          <w:bCs/>
        </w:rPr>
        <w:t xml:space="preserve">55 </w:t>
      </w:r>
      <w:r w:rsidR="00C236C0" w:rsidRPr="00E54EE0">
        <w:rPr>
          <w:rFonts w:cstheme="minorHAnsi"/>
          <w:bCs/>
        </w:rPr>
        <w:t xml:space="preserve">€ </w:t>
      </w:r>
      <w:r w:rsidRPr="00E54EE0">
        <w:rPr>
          <w:rFonts w:cstheme="minorHAnsi"/>
          <w:bCs/>
        </w:rPr>
        <w:t xml:space="preserve">, tj. </w:t>
      </w:r>
      <w:r w:rsidR="00F51B7B">
        <w:rPr>
          <w:rFonts w:cstheme="minorHAnsi"/>
          <w:bCs/>
        </w:rPr>
        <w:t>89,74</w:t>
      </w:r>
      <w:r w:rsidR="00C236C0" w:rsidRPr="00E54EE0">
        <w:rPr>
          <w:rFonts w:cstheme="minorHAnsi"/>
          <w:bCs/>
        </w:rPr>
        <w:t xml:space="preserve"> </w:t>
      </w:r>
      <w:r w:rsidRPr="00E54EE0">
        <w:rPr>
          <w:rFonts w:cstheme="minorHAnsi"/>
          <w:bCs/>
        </w:rPr>
        <w:t>% godišnjeg plana.</w:t>
      </w:r>
    </w:p>
    <w:p w14:paraId="5502D685" w14:textId="48A44019" w:rsidR="00857274" w:rsidRPr="00E54EE0" w:rsidRDefault="00857274" w:rsidP="00ED3AC4">
      <w:pPr>
        <w:pStyle w:val="Bezproreda"/>
        <w:spacing w:line="276" w:lineRule="auto"/>
        <w:jc w:val="both"/>
        <w:rPr>
          <w:rFonts w:cstheme="minorHAnsi"/>
          <w:b/>
        </w:rPr>
      </w:pPr>
      <w:r w:rsidRPr="00E54EE0">
        <w:rPr>
          <w:rFonts w:cstheme="minorHAnsi"/>
          <w:b/>
        </w:rPr>
        <w:t>Razred 4 – RASHODI ZA NABAVU NEFINANCIJSKE IMOVINE</w:t>
      </w:r>
    </w:p>
    <w:p w14:paraId="746A13D4" w14:textId="42FA1F46" w:rsidR="00761256" w:rsidRPr="00E54EE0" w:rsidRDefault="00761256" w:rsidP="00ED3AC4">
      <w:pPr>
        <w:pStyle w:val="Bezproreda"/>
        <w:spacing w:line="276" w:lineRule="auto"/>
        <w:jc w:val="both"/>
        <w:rPr>
          <w:rFonts w:cstheme="minorHAnsi"/>
          <w:bCs/>
        </w:rPr>
      </w:pPr>
      <w:r w:rsidRPr="00E54EE0">
        <w:rPr>
          <w:rFonts w:cstheme="minorHAnsi"/>
          <w:bCs/>
        </w:rPr>
        <w:t xml:space="preserve">Ovi rashodi ostvareni su u </w:t>
      </w:r>
      <w:r w:rsidR="00BD2CC8" w:rsidRPr="00E54EE0">
        <w:rPr>
          <w:rFonts w:cstheme="minorHAnsi"/>
          <w:bCs/>
        </w:rPr>
        <w:t>o</w:t>
      </w:r>
      <w:r w:rsidRPr="00E54EE0">
        <w:rPr>
          <w:rFonts w:cstheme="minorHAnsi"/>
          <w:bCs/>
        </w:rPr>
        <w:t>dn</w:t>
      </w:r>
      <w:r w:rsidR="00BD2CC8" w:rsidRPr="00E54EE0">
        <w:rPr>
          <w:rFonts w:cstheme="minorHAnsi"/>
          <w:bCs/>
        </w:rPr>
        <w:t>os</w:t>
      </w:r>
      <w:r w:rsidRPr="00E54EE0">
        <w:rPr>
          <w:rFonts w:cstheme="minorHAnsi"/>
          <w:bCs/>
        </w:rPr>
        <w:t xml:space="preserve">u na planirano </w:t>
      </w:r>
      <w:r w:rsidR="00595C6E" w:rsidRPr="00E54EE0">
        <w:rPr>
          <w:rFonts w:cstheme="minorHAnsi"/>
          <w:bCs/>
        </w:rPr>
        <w:t xml:space="preserve"> u nešto manjem iznosu budući se radi o r</w:t>
      </w:r>
      <w:r w:rsidR="00BD2CC8" w:rsidRPr="00E54EE0">
        <w:rPr>
          <w:rFonts w:cstheme="minorHAnsi"/>
          <w:bCs/>
        </w:rPr>
        <w:t>ashodima koji se  ostvaruju prema planu i osiguranim sredstvima</w:t>
      </w:r>
      <w:r w:rsidR="00595C6E" w:rsidRPr="00E54EE0">
        <w:rPr>
          <w:rFonts w:cstheme="minorHAnsi"/>
          <w:bCs/>
        </w:rPr>
        <w:t xml:space="preserve"> iz raznih izvora</w:t>
      </w:r>
      <w:r w:rsidR="00E54EE0">
        <w:rPr>
          <w:rFonts w:cstheme="minorHAnsi"/>
          <w:bCs/>
        </w:rPr>
        <w:t xml:space="preserve"> tijekom godine</w:t>
      </w:r>
      <w:r w:rsidR="00BD2CC8" w:rsidRPr="00E54EE0">
        <w:rPr>
          <w:rFonts w:cstheme="minorHAnsi"/>
          <w:bCs/>
        </w:rPr>
        <w:t>.</w:t>
      </w:r>
    </w:p>
    <w:p w14:paraId="51594EE6" w14:textId="77777777" w:rsidR="00F51B7B" w:rsidRDefault="00E54EE0" w:rsidP="00E54EE0">
      <w:pPr>
        <w:pStyle w:val="Tijeloteksta2"/>
        <w:rPr>
          <w:rFonts w:asciiTheme="minorHAnsi" w:hAnsiTheme="minorHAnsi" w:cstheme="minorHAnsi"/>
          <w:b w:val="0"/>
          <w:bCs/>
          <w:color w:val="auto"/>
          <w:sz w:val="22"/>
          <w:szCs w:val="22"/>
        </w:rPr>
      </w:pPr>
      <w:proofErr w:type="spellStart"/>
      <w:r w:rsidRPr="00E54EE0">
        <w:rPr>
          <w:rFonts w:asciiTheme="minorHAnsi" w:hAnsiTheme="minorHAnsi" w:cstheme="minorHAnsi"/>
          <w:b w:val="0"/>
          <w:bCs/>
          <w:color w:val="auto"/>
          <w:sz w:val="22"/>
          <w:szCs w:val="22"/>
        </w:rPr>
        <w:t>Rashodi</w:t>
      </w:r>
      <w:proofErr w:type="spellEnd"/>
      <w:r w:rsidRPr="00E54EE0">
        <w:rPr>
          <w:rFonts w:asciiTheme="minorHAnsi" w:hAnsiTheme="minorHAnsi" w:cstheme="minorHAnsi"/>
          <w:b w:val="0"/>
          <w:bCs/>
          <w:color w:val="auto"/>
          <w:sz w:val="22"/>
          <w:szCs w:val="22"/>
        </w:rPr>
        <w:t xml:space="preserve"> za </w:t>
      </w:r>
      <w:proofErr w:type="spellStart"/>
      <w:r w:rsidRPr="00E54EE0">
        <w:rPr>
          <w:rFonts w:asciiTheme="minorHAnsi" w:hAnsiTheme="minorHAnsi" w:cstheme="minorHAnsi"/>
          <w:b w:val="0"/>
          <w:bCs/>
          <w:color w:val="auto"/>
          <w:sz w:val="22"/>
          <w:szCs w:val="22"/>
        </w:rPr>
        <w:t>nabavu</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nefinanc</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imovine</w:t>
      </w:r>
      <w:proofErr w:type="spellEnd"/>
      <w:r w:rsidRPr="00E54EE0">
        <w:rPr>
          <w:rFonts w:asciiTheme="minorHAnsi" w:hAnsiTheme="minorHAnsi" w:cstheme="minorHAnsi"/>
          <w:b w:val="0"/>
          <w:bCs/>
          <w:color w:val="auto"/>
          <w:sz w:val="22"/>
          <w:szCs w:val="22"/>
        </w:rPr>
        <w:t xml:space="preserve"> - u </w:t>
      </w:r>
      <w:proofErr w:type="gramStart"/>
      <w:r w:rsidRPr="00E54EE0">
        <w:rPr>
          <w:rFonts w:asciiTheme="minorHAnsi" w:hAnsiTheme="minorHAnsi" w:cstheme="minorHAnsi"/>
          <w:b w:val="0"/>
          <w:bCs/>
          <w:color w:val="auto"/>
          <w:sz w:val="22"/>
          <w:szCs w:val="22"/>
        </w:rPr>
        <w:t xml:space="preserve">2024  </w:t>
      </w:r>
      <w:proofErr w:type="spellStart"/>
      <w:r w:rsidRPr="00E54EE0">
        <w:rPr>
          <w:rFonts w:asciiTheme="minorHAnsi" w:hAnsiTheme="minorHAnsi" w:cstheme="minorHAnsi"/>
          <w:b w:val="0"/>
          <w:bCs/>
          <w:color w:val="auto"/>
          <w:sz w:val="22"/>
          <w:szCs w:val="22"/>
        </w:rPr>
        <w:t>godini</w:t>
      </w:r>
      <w:proofErr w:type="spellEnd"/>
      <w:proofErr w:type="gram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ostvareni</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su</w:t>
      </w:r>
      <w:proofErr w:type="spellEnd"/>
      <w:r w:rsidRPr="00E54EE0">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manji</w:t>
      </w:r>
      <w:proofErr w:type="spellEnd"/>
      <w:r w:rsidRPr="00E54EE0">
        <w:rPr>
          <w:rFonts w:asciiTheme="minorHAnsi" w:hAnsiTheme="minorHAnsi" w:cstheme="minorHAnsi"/>
          <w:b w:val="0"/>
          <w:bCs/>
          <w:color w:val="auto"/>
          <w:sz w:val="22"/>
          <w:szCs w:val="22"/>
        </w:rPr>
        <w:t xml:space="preserve"> u </w:t>
      </w:r>
      <w:proofErr w:type="spellStart"/>
      <w:r w:rsidRPr="00E54EE0">
        <w:rPr>
          <w:rFonts w:asciiTheme="minorHAnsi" w:hAnsiTheme="minorHAnsi" w:cstheme="minorHAnsi"/>
          <w:b w:val="0"/>
          <w:bCs/>
          <w:color w:val="auto"/>
          <w:sz w:val="22"/>
          <w:szCs w:val="22"/>
        </w:rPr>
        <w:t>odnosu</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na</w:t>
      </w:r>
      <w:proofErr w:type="spellEnd"/>
      <w:r w:rsidRPr="00E54EE0">
        <w:rPr>
          <w:rFonts w:asciiTheme="minorHAnsi" w:hAnsiTheme="minorHAnsi" w:cstheme="minorHAnsi"/>
          <w:b w:val="0"/>
          <w:bCs/>
          <w:color w:val="auto"/>
          <w:sz w:val="22"/>
          <w:szCs w:val="22"/>
        </w:rPr>
        <w:t xml:space="preserve"> 202</w:t>
      </w:r>
      <w:r w:rsidR="00F51B7B">
        <w:rPr>
          <w:rFonts w:asciiTheme="minorHAnsi" w:hAnsiTheme="minorHAnsi" w:cstheme="minorHAnsi"/>
          <w:b w:val="0"/>
          <w:bCs/>
          <w:color w:val="auto"/>
          <w:sz w:val="22"/>
          <w:szCs w:val="22"/>
        </w:rPr>
        <w:t>3</w:t>
      </w:r>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godinu</w:t>
      </w:r>
      <w:proofErr w:type="spellEnd"/>
      <w:r w:rsidRPr="00E54EE0">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 xml:space="preserve">       </w:t>
      </w:r>
    </w:p>
    <w:p w14:paraId="1252E8EB" w14:textId="78B47D81" w:rsidR="00E54EE0" w:rsidRPr="00E54EE0" w:rsidRDefault="00E54EE0" w:rsidP="00E54EE0">
      <w:pPr>
        <w:pStyle w:val="Tijeloteksta2"/>
        <w:rPr>
          <w:rFonts w:asciiTheme="minorHAnsi" w:hAnsiTheme="minorHAnsi" w:cstheme="minorHAnsi"/>
          <w:b w:val="0"/>
          <w:bCs/>
          <w:color w:val="auto"/>
          <w:sz w:val="22"/>
          <w:szCs w:val="22"/>
        </w:rPr>
      </w:pPr>
      <w:proofErr w:type="gramStart"/>
      <w:r w:rsidRPr="00E54EE0">
        <w:rPr>
          <w:rFonts w:asciiTheme="minorHAnsi" w:hAnsiTheme="minorHAnsi" w:cstheme="minorHAnsi"/>
          <w:b w:val="0"/>
          <w:bCs/>
          <w:color w:val="auto"/>
          <w:sz w:val="22"/>
          <w:szCs w:val="22"/>
        </w:rPr>
        <w:t>( index</w:t>
      </w:r>
      <w:proofErr w:type="gramEnd"/>
      <w:r w:rsidRPr="00E54EE0">
        <w:rPr>
          <w:rFonts w:asciiTheme="minorHAnsi" w:hAnsiTheme="minorHAnsi" w:cstheme="minorHAnsi"/>
          <w:b w:val="0"/>
          <w:bCs/>
          <w:color w:val="auto"/>
          <w:sz w:val="22"/>
          <w:szCs w:val="22"/>
        </w:rPr>
        <w:t xml:space="preserve"> </w:t>
      </w:r>
      <w:r w:rsidR="00F51B7B">
        <w:rPr>
          <w:rFonts w:asciiTheme="minorHAnsi" w:hAnsiTheme="minorHAnsi" w:cstheme="minorHAnsi"/>
          <w:b w:val="0"/>
          <w:bCs/>
          <w:color w:val="auto"/>
          <w:sz w:val="22"/>
          <w:szCs w:val="22"/>
        </w:rPr>
        <w:t xml:space="preserve">58,15) </w:t>
      </w:r>
      <w:proofErr w:type="spellStart"/>
      <w:r w:rsidR="00F51B7B">
        <w:rPr>
          <w:rFonts w:asciiTheme="minorHAnsi" w:hAnsiTheme="minorHAnsi" w:cstheme="minorHAnsi"/>
          <w:b w:val="0"/>
          <w:bCs/>
          <w:color w:val="auto"/>
          <w:sz w:val="22"/>
          <w:szCs w:val="22"/>
        </w:rPr>
        <w:t>iz</w:t>
      </w:r>
      <w:proofErr w:type="spell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razloga</w:t>
      </w:r>
      <w:proofErr w:type="spell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št</w:t>
      </w:r>
      <w:proofErr w:type="spellEnd"/>
      <w:r w:rsidR="00F51B7B">
        <w:rPr>
          <w:rFonts w:asciiTheme="minorHAnsi" w:hAnsiTheme="minorHAnsi" w:cstheme="minorHAnsi"/>
          <w:b w:val="0"/>
          <w:bCs/>
          <w:color w:val="auto"/>
          <w:sz w:val="22"/>
          <w:szCs w:val="22"/>
        </w:rPr>
        <w:t xml:space="preserve"> o je za 2024. </w:t>
      </w:r>
      <w:proofErr w:type="spellStart"/>
      <w:r w:rsidR="00F51B7B">
        <w:rPr>
          <w:rFonts w:asciiTheme="minorHAnsi" w:hAnsiTheme="minorHAnsi" w:cstheme="minorHAnsi"/>
          <w:b w:val="0"/>
          <w:bCs/>
          <w:color w:val="auto"/>
          <w:sz w:val="22"/>
          <w:szCs w:val="22"/>
        </w:rPr>
        <w:t>godinu</w:t>
      </w:r>
      <w:proofErr w:type="spell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zbog</w:t>
      </w:r>
      <w:proofErr w:type="spell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statusne</w:t>
      </w:r>
      <w:proofErr w:type="spell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promjene</w:t>
      </w:r>
      <w:proofErr w:type="spellEnd"/>
      <w:r w:rsidR="00F51B7B">
        <w:rPr>
          <w:rFonts w:asciiTheme="minorHAnsi" w:hAnsiTheme="minorHAnsi" w:cstheme="minorHAnsi"/>
          <w:b w:val="0"/>
          <w:bCs/>
          <w:color w:val="auto"/>
          <w:sz w:val="22"/>
          <w:szCs w:val="22"/>
        </w:rPr>
        <w:t xml:space="preserve"> s 01. </w:t>
      </w:r>
      <w:proofErr w:type="gramStart"/>
      <w:r w:rsidR="00F51B7B">
        <w:rPr>
          <w:rFonts w:asciiTheme="minorHAnsi" w:hAnsiTheme="minorHAnsi" w:cstheme="minorHAnsi"/>
          <w:b w:val="0"/>
          <w:bCs/>
          <w:color w:val="auto"/>
          <w:sz w:val="22"/>
          <w:szCs w:val="22"/>
        </w:rPr>
        <w:t>10.2024 .</w:t>
      </w:r>
      <w:proofErr w:type="gram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kraće</w:t>
      </w:r>
      <w:proofErr w:type="spell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izvještajno</w:t>
      </w:r>
      <w:proofErr w:type="spellEnd"/>
      <w:r w:rsidR="00F51B7B">
        <w:rPr>
          <w:rFonts w:asciiTheme="minorHAnsi" w:hAnsiTheme="minorHAnsi" w:cstheme="minorHAnsi"/>
          <w:b w:val="0"/>
          <w:bCs/>
          <w:color w:val="auto"/>
          <w:sz w:val="22"/>
          <w:szCs w:val="22"/>
        </w:rPr>
        <w:t xml:space="preserve"> </w:t>
      </w:r>
      <w:proofErr w:type="spellStart"/>
      <w:proofErr w:type="gramStart"/>
      <w:r w:rsidR="00F51B7B">
        <w:rPr>
          <w:rFonts w:asciiTheme="minorHAnsi" w:hAnsiTheme="minorHAnsi" w:cstheme="minorHAnsi"/>
          <w:b w:val="0"/>
          <w:bCs/>
          <w:color w:val="auto"/>
          <w:sz w:val="22"/>
          <w:szCs w:val="22"/>
        </w:rPr>
        <w:t>razdoblje</w:t>
      </w:r>
      <w:proofErr w:type="spellEnd"/>
      <w:r w:rsidR="00F51B7B">
        <w:rPr>
          <w:rFonts w:asciiTheme="minorHAnsi" w:hAnsiTheme="minorHAnsi" w:cstheme="minorHAnsi"/>
          <w:b w:val="0"/>
          <w:bCs/>
          <w:color w:val="auto"/>
          <w:sz w:val="22"/>
          <w:szCs w:val="22"/>
        </w:rPr>
        <w:t xml:space="preserve">  za</w:t>
      </w:r>
      <w:proofErr w:type="gram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cijelo</w:t>
      </w:r>
      <w:proofErr w:type="spellEnd"/>
      <w:r w:rsidR="00F51B7B">
        <w:rPr>
          <w:rFonts w:asciiTheme="minorHAnsi" w:hAnsiTheme="minorHAnsi" w:cstheme="minorHAnsi"/>
          <w:b w:val="0"/>
          <w:bCs/>
          <w:color w:val="auto"/>
          <w:sz w:val="22"/>
          <w:szCs w:val="22"/>
        </w:rPr>
        <w:t xml:space="preserve"> </w:t>
      </w:r>
      <w:proofErr w:type="spellStart"/>
      <w:r w:rsidR="00F51B7B">
        <w:rPr>
          <w:rFonts w:asciiTheme="minorHAnsi" w:hAnsiTheme="minorHAnsi" w:cstheme="minorHAnsi"/>
          <w:b w:val="0"/>
          <w:bCs/>
          <w:color w:val="auto"/>
          <w:sz w:val="22"/>
          <w:szCs w:val="22"/>
        </w:rPr>
        <w:t>tromjesečje</w:t>
      </w:r>
      <w:proofErr w:type="spellEnd"/>
      <w:r w:rsidRPr="00E54EE0">
        <w:rPr>
          <w:rFonts w:asciiTheme="minorHAnsi" w:hAnsiTheme="minorHAnsi" w:cstheme="minorHAnsi"/>
          <w:b w:val="0"/>
          <w:bCs/>
          <w:color w:val="auto"/>
          <w:sz w:val="22"/>
          <w:szCs w:val="22"/>
        </w:rPr>
        <w:t xml:space="preserve">.  </w:t>
      </w:r>
    </w:p>
    <w:p w14:paraId="11BE4967" w14:textId="0409B750" w:rsidR="00E54EE0" w:rsidRPr="00E54EE0" w:rsidRDefault="00E54EE0" w:rsidP="00E54EE0">
      <w:pPr>
        <w:pStyle w:val="Tijeloteksta2"/>
        <w:rPr>
          <w:rFonts w:asciiTheme="minorHAnsi" w:hAnsiTheme="minorHAnsi" w:cstheme="minorHAnsi"/>
          <w:b w:val="0"/>
          <w:bCs/>
          <w:color w:val="auto"/>
          <w:sz w:val="22"/>
          <w:szCs w:val="22"/>
        </w:rPr>
      </w:pPr>
      <w:proofErr w:type="spellStart"/>
      <w:r w:rsidRPr="00E54EE0">
        <w:rPr>
          <w:rFonts w:asciiTheme="minorHAnsi" w:hAnsiTheme="minorHAnsi" w:cstheme="minorHAnsi"/>
          <w:b w:val="0"/>
          <w:bCs/>
          <w:color w:val="auto"/>
          <w:sz w:val="22"/>
          <w:szCs w:val="22"/>
        </w:rPr>
        <w:t>Izvršena</w:t>
      </w:r>
      <w:proofErr w:type="spellEnd"/>
      <w:r w:rsidRPr="00E54EE0">
        <w:rPr>
          <w:rFonts w:asciiTheme="minorHAnsi" w:hAnsiTheme="minorHAnsi" w:cstheme="minorHAnsi"/>
          <w:b w:val="0"/>
          <w:bCs/>
          <w:color w:val="auto"/>
          <w:sz w:val="22"/>
          <w:szCs w:val="22"/>
        </w:rPr>
        <w:t xml:space="preserve"> je </w:t>
      </w:r>
      <w:proofErr w:type="spellStart"/>
      <w:r w:rsidRPr="00E54EE0">
        <w:rPr>
          <w:rFonts w:asciiTheme="minorHAnsi" w:hAnsiTheme="minorHAnsi" w:cstheme="minorHAnsi"/>
          <w:b w:val="0"/>
          <w:bCs/>
          <w:color w:val="auto"/>
          <w:sz w:val="22"/>
          <w:szCs w:val="22"/>
        </w:rPr>
        <w:t>nabava</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medicinske</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opreme</w:t>
      </w:r>
      <w:proofErr w:type="spellEnd"/>
      <w:r w:rsidRPr="00E54EE0">
        <w:rPr>
          <w:rFonts w:asciiTheme="minorHAnsi" w:hAnsiTheme="minorHAnsi" w:cstheme="minorHAnsi"/>
          <w:b w:val="0"/>
          <w:bCs/>
          <w:color w:val="auto"/>
          <w:sz w:val="22"/>
          <w:szCs w:val="22"/>
        </w:rPr>
        <w:t xml:space="preserve">- Magnet s 1 </w:t>
      </w:r>
      <w:proofErr w:type="spellStart"/>
      <w:r w:rsidRPr="00E54EE0">
        <w:rPr>
          <w:rFonts w:asciiTheme="minorHAnsi" w:hAnsiTheme="minorHAnsi" w:cstheme="minorHAnsi"/>
          <w:b w:val="0"/>
          <w:bCs/>
          <w:color w:val="auto"/>
          <w:sz w:val="22"/>
          <w:szCs w:val="22"/>
        </w:rPr>
        <w:t>ležajem</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i</w:t>
      </w:r>
      <w:proofErr w:type="spellEnd"/>
      <w:r w:rsidRPr="00E54EE0">
        <w:rPr>
          <w:rFonts w:asciiTheme="minorHAnsi" w:hAnsiTheme="minorHAnsi" w:cstheme="minorHAnsi"/>
          <w:b w:val="0"/>
          <w:bCs/>
          <w:color w:val="auto"/>
          <w:sz w:val="22"/>
          <w:szCs w:val="22"/>
        </w:rPr>
        <w:t xml:space="preserve"> 1 </w:t>
      </w:r>
      <w:proofErr w:type="spellStart"/>
      <w:r w:rsidRPr="00E54EE0">
        <w:rPr>
          <w:rFonts w:asciiTheme="minorHAnsi" w:hAnsiTheme="minorHAnsi" w:cstheme="minorHAnsi"/>
          <w:b w:val="0"/>
          <w:bCs/>
          <w:color w:val="auto"/>
          <w:sz w:val="22"/>
          <w:szCs w:val="22"/>
        </w:rPr>
        <w:t>velikim</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solenoidom</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i</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dva</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aplikatora</w:t>
      </w:r>
      <w:proofErr w:type="spellEnd"/>
      <w:r w:rsidRPr="00E54EE0">
        <w:rPr>
          <w:rFonts w:asciiTheme="minorHAnsi" w:hAnsiTheme="minorHAnsi" w:cstheme="minorHAnsi"/>
          <w:b w:val="0"/>
          <w:bCs/>
          <w:color w:val="auto"/>
          <w:sz w:val="22"/>
          <w:szCs w:val="22"/>
        </w:rPr>
        <w:t>,</w:t>
      </w:r>
      <w:r w:rsidR="002546AC">
        <w:rPr>
          <w:rFonts w:asciiTheme="minorHAnsi" w:hAnsiTheme="minorHAnsi" w:cstheme="minorHAnsi"/>
          <w:b w:val="0"/>
          <w:bCs/>
          <w:color w:val="auto"/>
          <w:sz w:val="22"/>
          <w:szCs w:val="22"/>
        </w:rPr>
        <w:t xml:space="preserve"> </w:t>
      </w:r>
      <w:proofErr w:type="spellStart"/>
      <w:r w:rsidR="002546AC">
        <w:rPr>
          <w:rFonts w:asciiTheme="minorHAnsi" w:hAnsiTheme="minorHAnsi" w:cstheme="minorHAnsi"/>
          <w:b w:val="0"/>
          <w:bCs/>
          <w:color w:val="auto"/>
          <w:sz w:val="22"/>
          <w:szCs w:val="22"/>
        </w:rPr>
        <w:t>uređaj</w:t>
      </w:r>
      <w:proofErr w:type="spellEnd"/>
      <w:r w:rsidR="002546AC">
        <w:rPr>
          <w:rFonts w:asciiTheme="minorHAnsi" w:hAnsiTheme="minorHAnsi" w:cstheme="minorHAnsi"/>
          <w:b w:val="0"/>
          <w:bCs/>
          <w:color w:val="auto"/>
          <w:sz w:val="22"/>
          <w:szCs w:val="22"/>
        </w:rPr>
        <w:t xml:space="preserve"> za </w:t>
      </w:r>
      <w:proofErr w:type="spellStart"/>
      <w:r w:rsidR="002546AC">
        <w:rPr>
          <w:rFonts w:asciiTheme="minorHAnsi" w:hAnsiTheme="minorHAnsi" w:cstheme="minorHAnsi"/>
          <w:b w:val="0"/>
          <w:bCs/>
          <w:color w:val="auto"/>
          <w:sz w:val="22"/>
          <w:szCs w:val="22"/>
        </w:rPr>
        <w:t>limfnu</w:t>
      </w:r>
      <w:proofErr w:type="spellEnd"/>
      <w:r w:rsidR="002546AC">
        <w:rPr>
          <w:rFonts w:asciiTheme="minorHAnsi" w:hAnsiTheme="minorHAnsi" w:cstheme="minorHAnsi"/>
          <w:b w:val="0"/>
          <w:bCs/>
          <w:color w:val="auto"/>
          <w:sz w:val="22"/>
          <w:szCs w:val="22"/>
        </w:rPr>
        <w:t xml:space="preserve"> </w:t>
      </w:r>
      <w:proofErr w:type="spellStart"/>
      <w:proofErr w:type="gramStart"/>
      <w:r w:rsidR="002546AC">
        <w:rPr>
          <w:rFonts w:asciiTheme="minorHAnsi" w:hAnsiTheme="minorHAnsi" w:cstheme="minorHAnsi"/>
          <w:b w:val="0"/>
          <w:bCs/>
          <w:color w:val="auto"/>
          <w:sz w:val="22"/>
          <w:szCs w:val="22"/>
        </w:rPr>
        <w:t>drenažu</w:t>
      </w:r>
      <w:proofErr w:type="spellEnd"/>
      <w:r w:rsidR="002546AC">
        <w:rPr>
          <w:rFonts w:asciiTheme="minorHAnsi" w:hAnsiTheme="minorHAnsi" w:cstheme="minorHAnsi"/>
          <w:b w:val="0"/>
          <w:bCs/>
          <w:color w:val="auto"/>
          <w:sz w:val="22"/>
          <w:szCs w:val="22"/>
        </w:rPr>
        <w:t>,</w:t>
      </w:r>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nabava</w:t>
      </w:r>
      <w:proofErr w:type="spellEnd"/>
      <w:proofErr w:type="gram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jednog</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vozila</w:t>
      </w:r>
      <w:proofErr w:type="spellEnd"/>
      <w:r w:rsidRPr="00E54EE0">
        <w:rPr>
          <w:rFonts w:asciiTheme="minorHAnsi" w:hAnsiTheme="minorHAnsi" w:cstheme="minorHAnsi"/>
          <w:b w:val="0"/>
          <w:bCs/>
          <w:color w:val="auto"/>
          <w:sz w:val="22"/>
          <w:szCs w:val="22"/>
        </w:rPr>
        <w:t xml:space="preserve"> za </w:t>
      </w:r>
      <w:proofErr w:type="spellStart"/>
      <w:r w:rsidRPr="00E54EE0">
        <w:rPr>
          <w:rFonts w:asciiTheme="minorHAnsi" w:hAnsiTheme="minorHAnsi" w:cstheme="minorHAnsi"/>
          <w:b w:val="0"/>
          <w:bCs/>
          <w:color w:val="auto"/>
          <w:sz w:val="22"/>
          <w:szCs w:val="22"/>
        </w:rPr>
        <w:t>patronažu</w:t>
      </w:r>
      <w:proofErr w:type="spellEnd"/>
      <w:r w:rsidRPr="00E54EE0">
        <w:rPr>
          <w:rFonts w:asciiTheme="minorHAnsi" w:hAnsiTheme="minorHAnsi" w:cstheme="minorHAnsi"/>
          <w:b w:val="0"/>
          <w:bCs/>
          <w:color w:val="auto"/>
          <w:sz w:val="22"/>
          <w:szCs w:val="22"/>
        </w:rPr>
        <w:t xml:space="preserve"> , </w:t>
      </w:r>
      <w:proofErr w:type="spellStart"/>
      <w:r w:rsidRPr="00E54EE0">
        <w:rPr>
          <w:rFonts w:asciiTheme="minorHAnsi" w:hAnsiTheme="minorHAnsi" w:cstheme="minorHAnsi"/>
          <w:b w:val="0"/>
          <w:bCs/>
          <w:color w:val="auto"/>
          <w:sz w:val="22"/>
          <w:szCs w:val="22"/>
        </w:rPr>
        <w:t>klima</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uređaji</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i</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nešto</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uredske</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opreme</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i</w:t>
      </w:r>
      <w:proofErr w:type="spellEnd"/>
      <w:r w:rsidRPr="00E54EE0">
        <w:rPr>
          <w:rFonts w:asciiTheme="minorHAnsi" w:hAnsiTheme="minorHAnsi" w:cstheme="minorHAnsi"/>
          <w:b w:val="0"/>
          <w:bCs/>
          <w:color w:val="auto"/>
          <w:sz w:val="22"/>
          <w:szCs w:val="22"/>
        </w:rPr>
        <w:t xml:space="preserve"> </w:t>
      </w:r>
      <w:proofErr w:type="spellStart"/>
      <w:r w:rsidRPr="00E54EE0">
        <w:rPr>
          <w:rFonts w:asciiTheme="minorHAnsi" w:hAnsiTheme="minorHAnsi" w:cstheme="minorHAnsi"/>
          <w:b w:val="0"/>
          <w:bCs/>
          <w:color w:val="auto"/>
          <w:sz w:val="22"/>
          <w:szCs w:val="22"/>
        </w:rPr>
        <w:t>računala</w:t>
      </w:r>
      <w:proofErr w:type="spellEnd"/>
      <w:r w:rsidRPr="00E54EE0">
        <w:rPr>
          <w:rFonts w:asciiTheme="minorHAnsi" w:hAnsiTheme="minorHAnsi" w:cstheme="minorHAnsi"/>
          <w:b w:val="0"/>
          <w:bCs/>
          <w:color w:val="auto"/>
          <w:sz w:val="22"/>
          <w:szCs w:val="22"/>
        </w:rPr>
        <w:t>.</w:t>
      </w:r>
    </w:p>
    <w:p w14:paraId="4C12B994" w14:textId="77777777" w:rsidR="00E54EE0" w:rsidRPr="00E54EE0" w:rsidRDefault="00E54EE0" w:rsidP="00E54EE0">
      <w:pPr>
        <w:pStyle w:val="Tijeloteksta2"/>
        <w:rPr>
          <w:rFonts w:asciiTheme="minorHAnsi" w:hAnsiTheme="minorHAnsi" w:cstheme="minorHAnsi"/>
          <w:b w:val="0"/>
          <w:bCs/>
          <w:color w:val="FF0000"/>
          <w:sz w:val="22"/>
          <w:szCs w:val="22"/>
        </w:rPr>
      </w:pPr>
    </w:p>
    <w:p w14:paraId="63BC64C9" w14:textId="77777777" w:rsidR="00E47B01" w:rsidRPr="00AB19FD" w:rsidRDefault="00E47B01" w:rsidP="00ED3AC4">
      <w:pPr>
        <w:pStyle w:val="Bezproreda"/>
        <w:spacing w:line="276" w:lineRule="auto"/>
        <w:jc w:val="both"/>
        <w:rPr>
          <w:rFonts w:cstheme="minorHAnsi"/>
          <w:b/>
          <w:bCs/>
        </w:rPr>
      </w:pPr>
    </w:p>
    <w:p w14:paraId="6E912040" w14:textId="77777777" w:rsidR="009058F9" w:rsidRPr="00AB19FD" w:rsidRDefault="008D7881" w:rsidP="008D7881">
      <w:pPr>
        <w:pStyle w:val="Standard"/>
        <w:spacing w:after="120"/>
        <w:ind w:firstLine="708"/>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 xml:space="preserve">       </w:t>
      </w:r>
    </w:p>
    <w:p w14:paraId="3397EFE7" w14:textId="197D14BC" w:rsidR="007527CE" w:rsidRPr="00AB19FD" w:rsidRDefault="007527CE" w:rsidP="008D7881">
      <w:pPr>
        <w:pStyle w:val="Standard"/>
        <w:spacing w:after="120"/>
        <w:ind w:firstLine="708"/>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RASHODI PREMA FUNKCIJSKOJ KLASIFIKACIJI:</w:t>
      </w:r>
    </w:p>
    <w:p w14:paraId="7ABC5FDB" w14:textId="7BD37AF8" w:rsidR="00843586" w:rsidRPr="00AB19FD" w:rsidRDefault="00843586" w:rsidP="00367C9B">
      <w:pPr>
        <w:pStyle w:val="Standard"/>
        <w:spacing w:after="120"/>
        <w:jc w:val="both"/>
        <w:rPr>
          <w:rFonts w:asciiTheme="minorHAnsi" w:eastAsia="Calibri" w:hAnsiTheme="minorHAnsi" w:cstheme="minorHAnsi"/>
          <w:sz w:val="22"/>
          <w:szCs w:val="22"/>
          <w:lang w:eastAsia="ar-SA"/>
        </w:rPr>
      </w:pPr>
      <w:r w:rsidRPr="00AB19FD">
        <w:rPr>
          <w:rFonts w:asciiTheme="minorHAnsi" w:eastAsia="Calibri" w:hAnsiTheme="minorHAnsi" w:cstheme="minorHAnsi"/>
          <w:sz w:val="22"/>
          <w:szCs w:val="22"/>
          <w:lang w:eastAsia="ar-SA"/>
        </w:rPr>
        <w:t>Prema funkcijskoj klasifikaciji</w:t>
      </w:r>
      <w:r w:rsidR="00367C9B" w:rsidRPr="00AB19FD">
        <w:rPr>
          <w:rFonts w:asciiTheme="minorHAnsi" w:eastAsia="Calibri" w:hAnsiTheme="minorHAnsi" w:cstheme="minorHAnsi"/>
          <w:sz w:val="22"/>
          <w:szCs w:val="22"/>
          <w:lang w:eastAsia="ar-SA"/>
        </w:rPr>
        <w:t xml:space="preserve"> poslovanje ustanove spada u skupinu 07-ZDRAVSTVO. Unutar skupine </w:t>
      </w:r>
      <w:r w:rsidRPr="00AB19FD">
        <w:rPr>
          <w:rFonts w:asciiTheme="minorHAnsi" w:eastAsia="Calibri" w:hAnsiTheme="minorHAnsi" w:cstheme="minorHAnsi"/>
          <w:sz w:val="22"/>
          <w:szCs w:val="22"/>
          <w:lang w:eastAsia="ar-SA"/>
        </w:rPr>
        <w:t xml:space="preserve"> najveći dio Programa i Aktivnosti svrstava se u </w:t>
      </w:r>
      <w:r w:rsidR="00367C9B" w:rsidRPr="00AB19FD">
        <w:rPr>
          <w:rFonts w:asciiTheme="minorHAnsi" w:eastAsia="Calibri" w:hAnsiTheme="minorHAnsi" w:cstheme="minorHAnsi"/>
          <w:sz w:val="22"/>
          <w:szCs w:val="22"/>
          <w:lang w:eastAsia="ar-SA"/>
        </w:rPr>
        <w:t>grupu 0721 – Opće medicinske usluge (7</w:t>
      </w:r>
      <w:r w:rsidR="008C0FFD">
        <w:rPr>
          <w:rFonts w:asciiTheme="minorHAnsi" w:eastAsia="Calibri" w:hAnsiTheme="minorHAnsi" w:cstheme="minorHAnsi"/>
          <w:sz w:val="22"/>
          <w:szCs w:val="22"/>
          <w:lang w:eastAsia="ar-SA"/>
        </w:rPr>
        <w:t>3,69</w:t>
      </w:r>
      <w:r w:rsidR="00367C9B" w:rsidRPr="00AB19FD">
        <w:rPr>
          <w:rFonts w:asciiTheme="minorHAnsi" w:eastAsia="Calibri" w:hAnsiTheme="minorHAnsi" w:cstheme="minorHAnsi"/>
          <w:sz w:val="22"/>
          <w:szCs w:val="22"/>
          <w:lang w:eastAsia="ar-SA"/>
        </w:rPr>
        <w:t>% od ukupno</w:t>
      </w:r>
      <w:r w:rsidR="00A56066">
        <w:rPr>
          <w:rFonts w:asciiTheme="minorHAnsi" w:eastAsia="Calibri" w:hAnsiTheme="minorHAnsi" w:cstheme="minorHAnsi"/>
          <w:sz w:val="22"/>
          <w:szCs w:val="22"/>
          <w:lang w:eastAsia="ar-SA"/>
        </w:rPr>
        <w:t>g</w:t>
      </w:r>
      <w:r w:rsidR="00367C9B" w:rsidRPr="00AB19FD">
        <w:rPr>
          <w:rFonts w:asciiTheme="minorHAnsi" w:eastAsia="Calibri" w:hAnsiTheme="minorHAnsi" w:cstheme="minorHAnsi"/>
          <w:sz w:val="22"/>
          <w:szCs w:val="22"/>
          <w:lang w:eastAsia="ar-SA"/>
        </w:rPr>
        <w:t xml:space="preserve"> pl</w:t>
      </w:r>
      <w:r w:rsidR="00A56066">
        <w:rPr>
          <w:rFonts w:asciiTheme="minorHAnsi" w:eastAsia="Calibri" w:hAnsiTheme="minorHAnsi" w:cstheme="minorHAnsi"/>
          <w:sz w:val="22"/>
          <w:szCs w:val="22"/>
          <w:lang w:eastAsia="ar-SA"/>
        </w:rPr>
        <w:t>ana</w:t>
      </w:r>
      <w:r w:rsidR="00367C9B" w:rsidRPr="00AB19FD">
        <w:rPr>
          <w:rFonts w:asciiTheme="minorHAnsi" w:eastAsia="Calibri" w:hAnsiTheme="minorHAnsi" w:cstheme="minorHAnsi"/>
          <w:sz w:val="22"/>
          <w:szCs w:val="22"/>
          <w:lang w:eastAsia="ar-SA"/>
        </w:rPr>
        <w:t>), a manji dio u grupu 0712- Ostali medicinski   proizvodi (</w:t>
      </w:r>
      <w:r w:rsidR="008C0FFD">
        <w:rPr>
          <w:rFonts w:asciiTheme="minorHAnsi" w:eastAsia="Calibri" w:hAnsiTheme="minorHAnsi" w:cstheme="minorHAnsi"/>
          <w:sz w:val="22"/>
          <w:szCs w:val="22"/>
          <w:lang w:eastAsia="ar-SA"/>
        </w:rPr>
        <w:t>4,34</w:t>
      </w:r>
      <w:r w:rsidR="00367C9B" w:rsidRPr="00AB19FD">
        <w:rPr>
          <w:rFonts w:asciiTheme="minorHAnsi" w:eastAsia="Calibri" w:hAnsiTheme="minorHAnsi" w:cstheme="minorHAnsi"/>
          <w:sz w:val="22"/>
          <w:szCs w:val="22"/>
          <w:lang w:eastAsia="ar-SA"/>
        </w:rPr>
        <w:t>) i 0760-Poslovi i usluge zdravstva koji nisu drugdje svrstani (2</w:t>
      </w:r>
      <w:r w:rsidR="00A56066">
        <w:rPr>
          <w:rFonts w:asciiTheme="minorHAnsi" w:eastAsia="Calibri" w:hAnsiTheme="minorHAnsi" w:cstheme="minorHAnsi"/>
          <w:sz w:val="22"/>
          <w:szCs w:val="22"/>
          <w:lang w:eastAsia="ar-SA"/>
        </w:rPr>
        <w:t>1,</w:t>
      </w:r>
      <w:r w:rsidR="008C0FFD">
        <w:rPr>
          <w:rFonts w:asciiTheme="minorHAnsi" w:eastAsia="Calibri" w:hAnsiTheme="minorHAnsi" w:cstheme="minorHAnsi"/>
          <w:sz w:val="22"/>
          <w:szCs w:val="22"/>
          <w:lang w:eastAsia="ar-SA"/>
        </w:rPr>
        <w:t>97</w:t>
      </w:r>
      <w:r w:rsidR="00367C9B" w:rsidRPr="00AB19FD">
        <w:rPr>
          <w:rFonts w:asciiTheme="minorHAnsi" w:eastAsia="Calibri" w:hAnsiTheme="minorHAnsi" w:cstheme="minorHAnsi"/>
          <w:sz w:val="22"/>
          <w:szCs w:val="22"/>
          <w:lang w:eastAsia="ar-SA"/>
        </w:rPr>
        <w:t>%).</w:t>
      </w:r>
    </w:p>
    <w:p w14:paraId="275DE70E" w14:textId="2138C7C4" w:rsidR="00327C7F" w:rsidRDefault="00327C7F" w:rsidP="00367C9B">
      <w:pPr>
        <w:pStyle w:val="Standard"/>
        <w:spacing w:after="120"/>
        <w:jc w:val="both"/>
        <w:rPr>
          <w:rFonts w:asciiTheme="minorHAnsi" w:eastAsia="Calibri" w:hAnsiTheme="minorHAnsi" w:cstheme="minorHAnsi"/>
          <w:sz w:val="22"/>
          <w:szCs w:val="22"/>
          <w:lang w:eastAsia="ar-SA"/>
        </w:rPr>
      </w:pPr>
      <w:r w:rsidRPr="00AB19FD">
        <w:rPr>
          <w:rFonts w:asciiTheme="minorHAnsi" w:eastAsia="Calibri" w:hAnsiTheme="minorHAnsi" w:cstheme="minorHAnsi"/>
          <w:sz w:val="22"/>
          <w:szCs w:val="22"/>
          <w:lang w:eastAsia="ar-SA"/>
        </w:rPr>
        <w:t>Izvršenje Plana  iskazano po funkcijskoj klasifikaciji pokazuje da se planirano ostvaruje</w:t>
      </w:r>
      <w:r w:rsidRPr="00AB19FD">
        <w:rPr>
          <w:rFonts w:asciiTheme="minorHAnsi" w:eastAsia="Calibri" w:hAnsiTheme="minorHAnsi" w:cstheme="minorHAnsi"/>
          <w:b/>
          <w:bCs/>
          <w:sz w:val="22"/>
          <w:szCs w:val="22"/>
          <w:lang w:eastAsia="ar-SA"/>
        </w:rPr>
        <w:t xml:space="preserve"> </w:t>
      </w:r>
      <w:r w:rsidRPr="00AB19FD">
        <w:rPr>
          <w:rFonts w:asciiTheme="minorHAnsi" w:eastAsia="Calibri" w:hAnsiTheme="minorHAnsi" w:cstheme="minorHAnsi"/>
          <w:sz w:val="22"/>
          <w:szCs w:val="22"/>
          <w:lang w:eastAsia="ar-SA"/>
        </w:rPr>
        <w:t>planiranom dinamikom</w:t>
      </w:r>
      <w:r w:rsidR="009058F9" w:rsidRPr="00AB19FD">
        <w:rPr>
          <w:rFonts w:asciiTheme="minorHAnsi" w:eastAsia="Calibri" w:hAnsiTheme="minorHAnsi" w:cstheme="minorHAnsi"/>
          <w:sz w:val="22"/>
          <w:szCs w:val="22"/>
          <w:lang w:eastAsia="ar-SA"/>
        </w:rPr>
        <w:t>.</w:t>
      </w:r>
    </w:p>
    <w:p w14:paraId="7968F8D4" w14:textId="77777777" w:rsidR="00FF5D9C" w:rsidRPr="00AB19FD" w:rsidRDefault="00FF5D9C" w:rsidP="00367C9B">
      <w:pPr>
        <w:pStyle w:val="Standard"/>
        <w:spacing w:after="120"/>
        <w:jc w:val="both"/>
        <w:rPr>
          <w:rFonts w:asciiTheme="minorHAnsi" w:eastAsia="Calibri" w:hAnsiTheme="minorHAnsi" w:cstheme="minorHAnsi"/>
          <w:b/>
          <w:bCs/>
          <w:sz w:val="22"/>
          <w:szCs w:val="22"/>
          <w:lang w:eastAsia="ar-SA"/>
        </w:rPr>
      </w:pPr>
    </w:p>
    <w:tbl>
      <w:tblPr>
        <w:tblStyle w:val="Reetkatablice"/>
        <w:tblW w:w="0" w:type="auto"/>
        <w:tblLook w:val="04A0" w:firstRow="1" w:lastRow="0" w:firstColumn="1" w:lastColumn="0" w:noHBand="0" w:noVBand="1"/>
      </w:tblPr>
      <w:tblGrid>
        <w:gridCol w:w="2701"/>
        <w:gridCol w:w="1890"/>
        <w:gridCol w:w="2067"/>
        <w:gridCol w:w="2404"/>
      </w:tblGrid>
      <w:tr w:rsidR="007527CE" w:rsidRPr="00AB19FD" w14:paraId="76A54642" w14:textId="77777777" w:rsidTr="008D7881">
        <w:tc>
          <w:tcPr>
            <w:tcW w:w="2701" w:type="dxa"/>
          </w:tcPr>
          <w:p w14:paraId="64F615B0" w14:textId="1E86521A"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p>
        </w:tc>
        <w:tc>
          <w:tcPr>
            <w:tcW w:w="1890" w:type="dxa"/>
          </w:tcPr>
          <w:p w14:paraId="495F9B6B" w14:textId="1CF6CF8E"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PLAN 202</w:t>
            </w:r>
            <w:r w:rsidR="00173AF8">
              <w:rPr>
                <w:rFonts w:asciiTheme="minorHAnsi" w:eastAsia="Calibri" w:hAnsiTheme="minorHAnsi" w:cstheme="minorHAnsi"/>
                <w:b/>
                <w:bCs/>
                <w:sz w:val="22"/>
                <w:szCs w:val="22"/>
                <w:lang w:eastAsia="ar-SA"/>
              </w:rPr>
              <w:t>4</w:t>
            </w:r>
          </w:p>
        </w:tc>
        <w:tc>
          <w:tcPr>
            <w:tcW w:w="2067" w:type="dxa"/>
          </w:tcPr>
          <w:p w14:paraId="5209BE57" w14:textId="77777777" w:rsidR="003F62FC"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OSTVARENJE</w:t>
            </w:r>
          </w:p>
          <w:p w14:paraId="4FAADC0D" w14:textId="4B352CF0"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 xml:space="preserve"> 1-</w:t>
            </w:r>
            <w:r w:rsidR="00173AF8">
              <w:rPr>
                <w:rFonts w:asciiTheme="minorHAnsi" w:eastAsia="Calibri" w:hAnsiTheme="minorHAnsi" w:cstheme="minorHAnsi"/>
                <w:b/>
                <w:bCs/>
                <w:sz w:val="22"/>
                <w:szCs w:val="22"/>
                <w:lang w:eastAsia="ar-SA"/>
              </w:rPr>
              <w:t>0</w:t>
            </w:r>
            <w:r w:rsidR="003F62FC">
              <w:rPr>
                <w:rFonts w:asciiTheme="minorHAnsi" w:eastAsia="Calibri" w:hAnsiTheme="minorHAnsi" w:cstheme="minorHAnsi"/>
                <w:b/>
                <w:bCs/>
                <w:sz w:val="22"/>
                <w:szCs w:val="22"/>
                <w:lang w:eastAsia="ar-SA"/>
              </w:rPr>
              <w:t>9</w:t>
            </w:r>
            <w:r w:rsidRPr="00AB19FD">
              <w:rPr>
                <w:rFonts w:asciiTheme="minorHAnsi" w:eastAsia="Calibri" w:hAnsiTheme="minorHAnsi" w:cstheme="minorHAnsi"/>
                <w:b/>
                <w:bCs/>
                <w:sz w:val="22"/>
                <w:szCs w:val="22"/>
                <w:lang w:eastAsia="ar-SA"/>
              </w:rPr>
              <w:t xml:space="preserve"> 202</w:t>
            </w:r>
            <w:r w:rsidR="00173AF8">
              <w:rPr>
                <w:rFonts w:asciiTheme="minorHAnsi" w:eastAsia="Calibri" w:hAnsiTheme="minorHAnsi" w:cstheme="minorHAnsi"/>
                <w:b/>
                <w:bCs/>
                <w:sz w:val="22"/>
                <w:szCs w:val="22"/>
                <w:lang w:eastAsia="ar-SA"/>
              </w:rPr>
              <w:t>4</w:t>
            </w:r>
          </w:p>
        </w:tc>
        <w:tc>
          <w:tcPr>
            <w:tcW w:w="2404" w:type="dxa"/>
          </w:tcPr>
          <w:p w14:paraId="68C8B3C4" w14:textId="05A54CA2"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INDEX</w:t>
            </w:r>
          </w:p>
        </w:tc>
      </w:tr>
      <w:tr w:rsidR="007527CE" w:rsidRPr="00AB19FD" w14:paraId="0EE54BFB" w14:textId="77777777" w:rsidTr="008D7881">
        <w:tc>
          <w:tcPr>
            <w:tcW w:w="2701" w:type="dxa"/>
          </w:tcPr>
          <w:p w14:paraId="4043770C" w14:textId="5212B5C3" w:rsidR="007527CE" w:rsidRPr="00AB19FD" w:rsidRDefault="007527CE"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0712</w:t>
            </w:r>
            <w:r w:rsidR="008D7881" w:rsidRPr="00AB19FD">
              <w:rPr>
                <w:rFonts w:asciiTheme="minorHAnsi" w:eastAsia="Calibri" w:hAnsiTheme="minorHAnsi" w:cstheme="minorHAnsi"/>
                <w:b/>
                <w:bCs/>
                <w:sz w:val="22"/>
                <w:szCs w:val="22"/>
                <w:lang w:eastAsia="ar-SA"/>
              </w:rPr>
              <w:t xml:space="preserve"> </w:t>
            </w:r>
            <w:r w:rsidRPr="00AB19FD">
              <w:rPr>
                <w:rFonts w:asciiTheme="minorHAnsi" w:eastAsia="Calibri" w:hAnsiTheme="minorHAnsi" w:cstheme="minorHAnsi"/>
                <w:b/>
                <w:bCs/>
                <w:sz w:val="22"/>
                <w:szCs w:val="22"/>
                <w:lang w:eastAsia="ar-SA"/>
              </w:rPr>
              <w:t>Ostali</w:t>
            </w:r>
            <w:r w:rsidR="008D7881" w:rsidRPr="00AB19FD">
              <w:rPr>
                <w:rFonts w:asciiTheme="minorHAnsi" w:eastAsia="Calibri" w:hAnsiTheme="minorHAnsi" w:cstheme="minorHAnsi"/>
                <w:b/>
                <w:bCs/>
                <w:sz w:val="22"/>
                <w:szCs w:val="22"/>
                <w:lang w:eastAsia="ar-SA"/>
              </w:rPr>
              <w:t xml:space="preserve"> medic</w:t>
            </w:r>
            <w:r w:rsidRPr="00AB19FD">
              <w:rPr>
                <w:rFonts w:asciiTheme="minorHAnsi" w:eastAsia="Calibri" w:hAnsiTheme="minorHAnsi" w:cstheme="minorHAnsi"/>
                <w:b/>
                <w:bCs/>
                <w:sz w:val="22"/>
                <w:szCs w:val="22"/>
                <w:lang w:eastAsia="ar-SA"/>
              </w:rPr>
              <w:t>inski</w:t>
            </w:r>
            <w:r w:rsidR="008D7881" w:rsidRPr="00AB19FD">
              <w:rPr>
                <w:rFonts w:asciiTheme="minorHAnsi" w:eastAsia="Calibri" w:hAnsiTheme="minorHAnsi" w:cstheme="minorHAnsi"/>
                <w:b/>
                <w:bCs/>
                <w:sz w:val="22"/>
                <w:szCs w:val="22"/>
                <w:lang w:eastAsia="ar-SA"/>
              </w:rPr>
              <w:t xml:space="preserve">  </w:t>
            </w:r>
            <w:r w:rsidRPr="00AB19FD">
              <w:rPr>
                <w:rFonts w:asciiTheme="minorHAnsi" w:eastAsia="Calibri" w:hAnsiTheme="minorHAnsi" w:cstheme="minorHAnsi"/>
                <w:b/>
                <w:bCs/>
                <w:sz w:val="22"/>
                <w:szCs w:val="22"/>
                <w:lang w:eastAsia="ar-SA"/>
              </w:rPr>
              <w:t xml:space="preserve"> proizvodi</w:t>
            </w:r>
          </w:p>
        </w:tc>
        <w:tc>
          <w:tcPr>
            <w:tcW w:w="1890" w:type="dxa"/>
          </w:tcPr>
          <w:p w14:paraId="1427EB00" w14:textId="1336B4F3" w:rsidR="008D7881"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71.707</w:t>
            </w:r>
          </w:p>
        </w:tc>
        <w:tc>
          <w:tcPr>
            <w:tcW w:w="2067" w:type="dxa"/>
          </w:tcPr>
          <w:p w14:paraId="773AE085" w14:textId="441B8534" w:rsidR="007527CE"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71.707</w:t>
            </w:r>
          </w:p>
        </w:tc>
        <w:tc>
          <w:tcPr>
            <w:tcW w:w="2404" w:type="dxa"/>
          </w:tcPr>
          <w:p w14:paraId="28C4545D" w14:textId="0B8712CB" w:rsidR="008D7881"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100</w:t>
            </w:r>
          </w:p>
        </w:tc>
      </w:tr>
      <w:tr w:rsidR="007527CE" w:rsidRPr="00AB19FD" w14:paraId="7DF18C34" w14:textId="77777777" w:rsidTr="008D7881">
        <w:tc>
          <w:tcPr>
            <w:tcW w:w="2701" w:type="dxa"/>
          </w:tcPr>
          <w:p w14:paraId="6B5C8747" w14:textId="77777777" w:rsidR="007527CE" w:rsidRPr="00AB19FD" w:rsidRDefault="008D7881"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0721</w:t>
            </w:r>
          </w:p>
          <w:p w14:paraId="0DA087A5" w14:textId="73C71687" w:rsidR="008D7881" w:rsidRPr="00AB19FD" w:rsidRDefault="008D7881"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Opće medicinske usluge</w:t>
            </w:r>
          </w:p>
        </w:tc>
        <w:tc>
          <w:tcPr>
            <w:tcW w:w="1890" w:type="dxa"/>
          </w:tcPr>
          <w:p w14:paraId="72FF1A29" w14:textId="3DE822EB" w:rsidR="007527CE"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1.217.200</w:t>
            </w:r>
          </w:p>
        </w:tc>
        <w:tc>
          <w:tcPr>
            <w:tcW w:w="2067" w:type="dxa"/>
          </w:tcPr>
          <w:p w14:paraId="628085E7" w14:textId="78A79F9F" w:rsidR="007527CE"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1.125.361</w:t>
            </w:r>
          </w:p>
        </w:tc>
        <w:tc>
          <w:tcPr>
            <w:tcW w:w="2404" w:type="dxa"/>
          </w:tcPr>
          <w:p w14:paraId="779DDB43" w14:textId="27DEB1B7" w:rsidR="007527CE"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92,45</w:t>
            </w:r>
          </w:p>
        </w:tc>
      </w:tr>
      <w:tr w:rsidR="007527CE" w:rsidRPr="00AB19FD" w14:paraId="7BF69096" w14:textId="77777777" w:rsidTr="008D7881">
        <w:tc>
          <w:tcPr>
            <w:tcW w:w="2701" w:type="dxa"/>
          </w:tcPr>
          <w:p w14:paraId="1C206AED" w14:textId="77777777" w:rsidR="007527CE" w:rsidRPr="00AB19FD" w:rsidRDefault="008D7881" w:rsidP="00413593">
            <w:pPr>
              <w:pStyle w:val="Standard"/>
              <w:spacing w:after="120"/>
              <w:jc w:val="both"/>
              <w:rPr>
                <w:rFonts w:asciiTheme="minorHAnsi" w:eastAsia="Calibri" w:hAnsiTheme="minorHAnsi" w:cstheme="minorHAnsi"/>
                <w:b/>
                <w:bCs/>
                <w:sz w:val="22"/>
                <w:szCs w:val="22"/>
                <w:lang w:eastAsia="ar-SA"/>
              </w:rPr>
            </w:pPr>
            <w:bookmarkStart w:id="0" w:name="_Hlk140646334"/>
            <w:r w:rsidRPr="00AB19FD">
              <w:rPr>
                <w:rFonts w:asciiTheme="minorHAnsi" w:eastAsia="Calibri" w:hAnsiTheme="minorHAnsi" w:cstheme="minorHAnsi"/>
                <w:b/>
                <w:bCs/>
                <w:sz w:val="22"/>
                <w:szCs w:val="22"/>
                <w:lang w:eastAsia="ar-SA"/>
              </w:rPr>
              <w:t>0760</w:t>
            </w:r>
          </w:p>
          <w:p w14:paraId="369C9244" w14:textId="100B4659" w:rsidR="008D7881" w:rsidRPr="00AB19FD" w:rsidRDefault="008D7881"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Poslovi i usluge zdravstva koji nisu drugdje svrstani</w:t>
            </w:r>
            <w:bookmarkEnd w:id="0"/>
          </w:p>
        </w:tc>
        <w:tc>
          <w:tcPr>
            <w:tcW w:w="1890" w:type="dxa"/>
          </w:tcPr>
          <w:p w14:paraId="4DFDB778" w14:textId="42D10475" w:rsidR="00173AF8"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362.800</w:t>
            </w:r>
          </w:p>
        </w:tc>
        <w:tc>
          <w:tcPr>
            <w:tcW w:w="2067" w:type="dxa"/>
          </w:tcPr>
          <w:p w14:paraId="2FA3F96B" w14:textId="1EB38D5E" w:rsidR="00173AF8"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334.634</w:t>
            </w:r>
          </w:p>
        </w:tc>
        <w:tc>
          <w:tcPr>
            <w:tcW w:w="2404" w:type="dxa"/>
          </w:tcPr>
          <w:p w14:paraId="40A458FC" w14:textId="5410D88B" w:rsidR="00173AF8"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92,24</w:t>
            </w:r>
          </w:p>
        </w:tc>
      </w:tr>
      <w:tr w:rsidR="008D7881" w:rsidRPr="00AB19FD" w14:paraId="0C679A79" w14:textId="77777777" w:rsidTr="008D7881">
        <w:tc>
          <w:tcPr>
            <w:tcW w:w="2701" w:type="dxa"/>
          </w:tcPr>
          <w:p w14:paraId="4295B0EE" w14:textId="39D0A3E4" w:rsidR="008D7881" w:rsidRPr="00AB19FD" w:rsidRDefault="008D7881" w:rsidP="00413593">
            <w:pPr>
              <w:pStyle w:val="Standard"/>
              <w:spacing w:after="1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ukupno</w:t>
            </w:r>
          </w:p>
        </w:tc>
        <w:tc>
          <w:tcPr>
            <w:tcW w:w="1890" w:type="dxa"/>
          </w:tcPr>
          <w:p w14:paraId="03B16312" w14:textId="73C5D21B" w:rsidR="008D7881"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1.651.707</w:t>
            </w:r>
          </w:p>
        </w:tc>
        <w:tc>
          <w:tcPr>
            <w:tcW w:w="2067" w:type="dxa"/>
          </w:tcPr>
          <w:p w14:paraId="47325D64" w14:textId="366E890F" w:rsidR="008D7881"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1.531.702</w:t>
            </w:r>
          </w:p>
        </w:tc>
        <w:tc>
          <w:tcPr>
            <w:tcW w:w="2404" w:type="dxa"/>
          </w:tcPr>
          <w:p w14:paraId="7235937A" w14:textId="028E08E9" w:rsidR="008D7881" w:rsidRPr="00AB19FD" w:rsidRDefault="003F62FC" w:rsidP="00173AF8">
            <w:pPr>
              <w:pStyle w:val="Standard"/>
              <w:spacing w:after="120"/>
              <w:jc w:val="right"/>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t>92,73</w:t>
            </w:r>
          </w:p>
        </w:tc>
      </w:tr>
    </w:tbl>
    <w:p w14:paraId="58797675" w14:textId="3E74B313" w:rsidR="00413593" w:rsidRPr="005C5568" w:rsidRDefault="008E5B64" w:rsidP="005C5568">
      <w:pPr>
        <w:pStyle w:val="Standard"/>
        <w:spacing w:after="120"/>
        <w:rPr>
          <w:rFonts w:asciiTheme="minorHAnsi" w:eastAsia="Calibri" w:hAnsiTheme="minorHAnsi" w:cstheme="minorHAnsi"/>
          <w:b/>
          <w:bCs/>
          <w:sz w:val="22"/>
          <w:szCs w:val="22"/>
          <w:lang w:eastAsia="ar-SA"/>
        </w:rPr>
      </w:pPr>
      <w:r>
        <w:rPr>
          <w:rFonts w:asciiTheme="minorHAnsi" w:eastAsia="Calibri" w:hAnsiTheme="minorHAnsi" w:cstheme="minorHAnsi"/>
          <w:b/>
          <w:bCs/>
          <w:sz w:val="22"/>
          <w:szCs w:val="22"/>
          <w:lang w:eastAsia="ar-SA"/>
        </w:rPr>
        <w:lastRenderedPageBreak/>
        <w:t xml:space="preserve">                                                                                 </w:t>
      </w:r>
      <w:r w:rsidR="00413593" w:rsidRPr="00AB19FD">
        <w:rPr>
          <w:rFonts w:asciiTheme="minorHAnsi" w:eastAsia="Calibri" w:hAnsiTheme="minorHAnsi" w:cstheme="minorHAnsi"/>
          <w:b/>
          <w:bCs/>
          <w:sz w:val="22"/>
          <w:szCs w:val="22"/>
          <w:lang w:eastAsia="ar-SA"/>
        </w:rPr>
        <w:t>POSEBNI IZVJEŠTAJ</w:t>
      </w:r>
    </w:p>
    <w:p w14:paraId="46C23E52" w14:textId="7ABBCFC6" w:rsidR="00413593" w:rsidRPr="00AB19FD" w:rsidRDefault="00413593" w:rsidP="00322969">
      <w:pPr>
        <w:pStyle w:val="Standard"/>
        <w:pBdr>
          <w:top w:val="single" w:sz="4" w:space="1" w:color="auto"/>
          <w:left w:val="single" w:sz="4" w:space="4" w:color="auto"/>
          <w:bottom w:val="single" w:sz="4" w:space="1" w:color="auto"/>
          <w:right w:val="single" w:sz="4" w:space="4" w:color="auto"/>
        </w:pBdr>
        <w:spacing w:after="120"/>
        <w:ind w:firstLine="708"/>
        <w:jc w:val="center"/>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Izvještaj o korištenju sredstava  fondova Europske unije</w:t>
      </w:r>
    </w:p>
    <w:p w14:paraId="0377FB0B" w14:textId="77777777" w:rsidR="005C5568" w:rsidRDefault="005C5568" w:rsidP="00322969">
      <w:pPr>
        <w:pStyle w:val="Standard"/>
        <w:spacing w:after="120"/>
        <w:jc w:val="both"/>
        <w:rPr>
          <w:rFonts w:asciiTheme="minorHAnsi" w:eastAsia="Times New Roman" w:hAnsiTheme="minorHAnsi" w:cstheme="minorHAnsi"/>
          <w:color w:val="000000"/>
          <w:sz w:val="22"/>
          <w:szCs w:val="22"/>
          <w:lang w:eastAsia="hr-HR"/>
        </w:rPr>
      </w:pPr>
    </w:p>
    <w:p w14:paraId="47F25FDA" w14:textId="1E06BC71" w:rsidR="00FC0376" w:rsidRDefault="00413593" w:rsidP="00322969">
      <w:pPr>
        <w:pStyle w:val="Standard"/>
        <w:spacing w:after="120"/>
        <w:jc w:val="both"/>
        <w:rPr>
          <w:rFonts w:asciiTheme="minorHAnsi" w:eastAsia="Times New Roman" w:hAnsiTheme="minorHAnsi" w:cstheme="minorHAnsi"/>
          <w:sz w:val="22"/>
          <w:szCs w:val="22"/>
          <w:lang w:eastAsia="hr-HR"/>
        </w:rPr>
      </w:pPr>
      <w:r w:rsidRPr="00AB19FD">
        <w:rPr>
          <w:rFonts w:asciiTheme="minorHAnsi" w:eastAsia="Times New Roman" w:hAnsiTheme="minorHAnsi" w:cstheme="minorHAnsi"/>
          <w:color w:val="000000"/>
          <w:sz w:val="22"/>
          <w:szCs w:val="22"/>
          <w:lang w:eastAsia="hr-HR"/>
        </w:rPr>
        <w:t xml:space="preserve">Na raspisani </w:t>
      </w:r>
      <w:r w:rsidR="00FC0376" w:rsidRPr="00FC0376">
        <w:rPr>
          <w:rFonts w:asciiTheme="minorHAnsi" w:eastAsia="Times New Roman" w:hAnsiTheme="minorHAnsi" w:cstheme="minorHAnsi"/>
          <w:color w:val="000000"/>
          <w:sz w:val="22"/>
          <w:szCs w:val="22"/>
          <w:lang w:eastAsia="hr-HR"/>
        </w:rPr>
        <w:t>Ograničeni poziv za dodjelu bespovratnih sredstava NPOO C5.1. R3.-I1 Centralno financiranje specijalizacija</w:t>
      </w:r>
      <w:r w:rsidR="00FC0376">
        <w:rPr>
          <w:rFonts w:asciiTheme="minorHAnsi" w:eastAsia="Times New Roman" w:hAnsiTheme="minorHAnsi" w:cstheme="minorHAnsi"/>
          <w:color w:val="000000"/>
          <w:sz w:val="22"/>
          <w:szCs w:val="22"/>
          <w:lang w:eastAsia="hr-HR"/>
        </w:rPr>
        <w:t xml:space="preserve"> o</w:t>
      </w:r>
      <w:r w:rsidR="00FC0376" w:rsidRPr="00FC0376">
        <w:rPr>
          <w:rFonts w:asciiTheme="minorHAnsi" w:eastAsia="Times New Roman" w:hAnsiTheme="minorHAnsi" w:cstheme="minorHAnsi"/>
          <w:color w:val="000000"/>
          <w:sz w:val="22"/>
          <w:szCs w:val="22"/>
          <w:lang w:eastAsia="hr-HR"/>
        </w:rPr>
        <w:t>d strane Ministarstva zdravstva</w:t>
      </w:r>
      <w:r w:rsidR="00FC0376">
        <w:rPr>
          <w:rFonts w:asciiTheme="minorHAnsi" w:eastAsia="Times New Roman" w:hAnsiTheme="minorHAnsi" w:cstheme="minorHAnsi"/>
          <w:color w:val="000000"/>
          <w:sz w:val="22"/>
          <w:szCs w:val="22"/>
          <w:lang w:eastAsia="hr-HR"/>
        </w:rPr>
        <w:t>, u sklopu bespovratnih sredstava Mehanizma za oporavak i otpornosti, Dom zdravlja Ozalj je prijavio projekt pod nazivom: „</w:t>
      </w:r>
      <w:r w:rsidRPr="00FC0376">
        <w:rPr>
          <w:rFonts w:asciiTheme="minorHAnsi" w:eastAsia="Times New Roman" w:hAnsiTheme="minorHAnsi" w:cstheme="minorHAnsi"/>
          <w:sz w:val="22"/>
          <w:szCs w:val="22"/>
          <w:lang w:eastAsia="hr-HR"/>
        </w:rPr>
        <w:t xml:space="preserve">Specijalističko usavršavanje doktora </w:t>
      </w:r>
      <w:r w:rsidR="00FC0376" w:rsidRPr="00FC0376">
        <w:rPr>
          <w:rFonts w:asciiTheme="minorHAnsi" w:eastAsia="Times New Roman" w:hAnsiTheme="minorHAnsi" w:cstheme="minorHAnsi"/>
          <w:sz w:val="22"/>
          <w:szCs w:val="22"/>
          <w:lang w:eastAsia="hr-HR"/>
        </w:rPr>
        <w:t xml:space="preserve">obiteljske medicine, fizikalne medicine i rehabilitacije te ginekologije i </w:t>
      </w:r>
      <w:proofErr w:type="spellStart"/>
      <w:r w:rsidR="00FC0376" w:rsidRPr="00FC0376">
        <w:rPr>
          <w:rFonts w:asciiTheme="minorHAnsi" w:eastAsia="Times New Roman" w:hAnsiTheme="minorHAnsi" w:cstheme="minorHAnsi"/>
          <w:sz w:val="22"/>
          <w:szCs w:val="22"/>
          <w:lang w:eastAsia="hr-HR"/>
        </w:rPr>
        <w:t>opstetricije</w:t>
      </w:r>
      <w:proofErr w:type="spellEnd"/>
      <w:r w:rsidR="00FC0376" w:rsidRPr="00FC0376">
        <w:rPr>
          <w:rFonts w:asciiTheme="minorHAnsi" w:eastAsia="Times New Roman" w:hAnsiTheme="minorHAnsi" w:cstheme="minorHAnsi"/>
          <w:sz w:val="22"/>
          <w:szCs w:val="22"/>
          <w:lang w:eastAsia="hr-HR"/>
        </w:rPr>
        <w:t xml:space="preserve"> </w:t>
      </w:r>
      <w:r w:rsidRPr="00FC0376">
        <w:rPr>
          <w:rFonts w:asciiTheme="minorHAnsi" w:eastAsia="Times New Roman" w:hAnsiTheme="minorHAnsi" w:cstheme="minorHAnsi"/>
          <w:sz w:val="22"/>
          <w:szCs w:val="22"/>
          <w:lang w:eastAsia="hr-HR"/>
        </w:rPr>
        <w:t>Doma zdravlja O</w:t>
      </w:r>
      <w:r w:rsidR="00951074" w:rsidRPr="00FC0376">
        <w:rPr>
          <w:rFonts w:asciiTheme="minorHAnsi" w:eastAsia="Times New Roman" w:hAnsiTheme="minorHAnsi" w:cstheme="minorHAnsi"/>
          <w:sz w:val="22"/>
          <w:szCs w:val="22"/>
          <w:lang w:eastAsia="hr-HR"/>
        </w:rPr>
        <w:t>zalj</w:t>
      </w:r>
      <w:r w:rsidRPr="00FC0376">
        <w:rPr>
          <w:rFonts w:asciiTheme="minorHAnsi" w:eastAsia="Times New Roman" w:hAnsiTheme="minorHAnsi" w:cstheme="minorHAnsi"/>
          <w:sz w:val="22"/>
          <w:szCs w:val="22"/>
          <w:lang w:eastAsia="hr-HR"/>
        </w:rPr>
        <w:t>“</w:t>
      </w:r>
      <w:r w:rsidR="009F4046" w:rsidRPr="00FC0376">
        <w:rPr>
          <w:rFonts w:asciiTheme="minorHAnsi" w:eastAsia="Times New Roman" w:hAnsiTheme="minorHAnsi" w:cstheme="minorHAnsi"/>
          <w:sz w:val="22"/>
          <w:szCs w:val="22"/>
          <w:lang w:eastAsia="hr-HR"/>
        </w:rPr>
        <w:t xml:space="preserve">. </w:t>
      </w:r>
    </w:p>
    <w:p w14:paraId="7464CDEA" w14:textId="19786D7A" w:rsidR="007010FC" w:rsidRDefault="007010FC" w:rsidP="00322969">
      <w:pPr>
        <w:pStyle w:val="Standard"/>
        <w:spacing w:after="120"/>
        <w:jc w:val="both"/>
        <w:rPr>
          <w:rFonts w:asciiTheme="minorHAnsi" w:eastAsia="Times New Roman" w:hAnsiTheme="minorHAnsi" w:cstheme="minorHAnsi"/>
          <w:sz w:val="22"/>
          <w:szCs w:val="22"/>
          <w:lang w:eastAsia="hr-HR"/>
        </w:rPr>
      </w:pPr>
      <w:r w:rsidRPr="007010FC">
        <w:rPr>
          <w:rFonts w:asciiTheme="minorHAnsi" w:eastAsia="Times New Roman" w:hAnsiTheme="minorHAnsi" w:cstheme="minorHAnsi"/>
          <w:sz w:val="22"/>
          <w:szCs w:val="22"/>
          <w:lang w:eastAsia="hr-HR"/>
        </w:rPr>
        <w:t xml:space="preserve">Sredstva za provedbu ove Odluke osigurana su putem Instrumenata EU nove generacije i to sredstvima Mehanizma za oporavak i otpornost dodijeljenih Ministarstvu zdravstva za provedbu NPOO 2021 – 2026. </w:t>
      </w:r>
      <w:r w:rsidR="003E32FF">
        <w:rPr>
          <w:rFonts w:asciiTheme="minorHAnsi" w:eastAsia="Times New Roman" w:hAnsiTheme="minorHAnsi" w:cstheme="minorHAnsi"/>
          <w:sz w:val="22"/>
          <w:szCs w:val="22"/>
          <w:lang w:eastAsia="hr-HR"/>
        </w:rPr>
        <w:t xml:space="preserve">(nacionalni program oporavka i otpornosti). </w:t>
      </w:r>
      <w:r w:rsidRPr="007010FC">
        <w:rPr>
          <w:rFonts w:asciiTheme="minorHAnsi" w:eastAsia="Times New Roman" w:hAnsiTheme="minorHAnsi" w:cstheme="minorHAnsi"/>
          <w:sz w:val="22"/>
          <w:szCs w:val="22"/>
          <w:lang w:eastAsia="hr-HR"/>
        </w:rPr>
        <w:t>Ministarstvo zdravstva će dinamiku realizacije Komponente 5 – Zdravstvo, Mjera C51. R3-I1 Centralno financiranje specijalizacija uskladiti s raspoloživim sredstvima državnog proračuna RH osiguranim na Razdjelu 096 – Ministarstvo zdravstva</w:t>
      </w:r>
      <w:r>
        <w:rPr>
          <w:rFonts w:asciiTheme="minorHAnsi" w:eastAsia="Times New Roman" w:hAnsiTheme="minorHAnsi" w:cstheme="minorHAnsi"/>
          <w:sz w:val="22"/>
          <w:szCs w:val="22"/>
          <w:lang w:eastAsia="hr-HR"/>
        </w:rPr>
        <w:t>.</w:t>
      </w:r>
    </w:p>
    <w:p w14:paraId="49B8C7D8" w14:textId="757A4244" w:rsidR="00413593" w:rsidRPr="00AB19FD" w:rsidRDefault="00413593" w:rsidP="00322969">
      <w:pPr>
        <w:pStyle w:val="Standard"/>
        <w:spacing w:after="120"/>
        <w:jc w:val="both"/>
        <w:rPr>
          <w:rFonts w:asciiTheme="minorHAnsi" w:hAnsiTheme="minorHAnsi" w:cstheme="minorHAnsi"/>
          <w:sz w:val="22"/>
          <w:szCs w:val="22"/>
        </w:rPr>
      </w:pPr>
      <w:r w:rsidRPr="000F69D0">
        <w:rPr>
          <w:rFonts w:asciiTheme="minorHAnsi" w:eastAsia="Times New Roman" w:hAnsiTheme="minorHAnsi" w:cstheme="minorHAnsi"/>
          <w:sz w:val="22"/>
          <w:szCs w:val="22"/>
          <w:lang w:eastAsia="hr-HR"/>
        </w:rPr>
        <w:t>Stopa</w:t>
      </w:r>
      <w:r w:rsidR="003E32FF">
        <w:rPr>
          <w:rFonts w:asciiTheme="minorHAnsi" w:eastAsia="Times New Roman" w:hAnsiTheme="minorHAnsi" w:cstheme="minorHAnsi"/>
          <w:sz w:val="22"/>
          <w:szCs w:val="22"/>
          <w:lang w:eastAsia="hr-HR"/>
        </w:rPr>
        <w:t xml:space="preserve"> </w:t>
      </w:r>
      <w:r w:rsidR="00951074" w:rsidRPr="000F69D0">
        <w:rPr>
          <w:rFonts w:asciiTheme="minorHAnsi" w:eastAsia="Times New Roman" w:hAnsiTheme="minorHAnsi" w:cstheme="minorHAnsi"/>
          <w:sz w:val="22"/>
          <w:szCs w:val="22"/>
          <w:lang w:eastAsia="hr-HR"/>
        </w:rPr>
        <w:t>su</w:t>
      </w:r>
      <w:r w:rsidRPr="000F69D0">
        <w:rPr>
          <w:rFonts w:asciiTheme="minorHAnsi" w:eastAsia="Times New Roman" w:hAnsiTheme="minorHAnsi" w:cstheme="minorHAnsi"/>
          <w:sz w:val="22"/>
          <w:szCs w:val="22"/>
          <w:lang w:eastAsia="hr-HR"/>
        </w:rPr>
        <w:t xml:space="preserve">financiranja </w:t>
      </w:r>
      <w:r w:rsidR="00951074" w:rsidRPr="000F69D0">
        <w:rPr>
          <w:rFonts w:asciiTheme="minorHAnsi" w:eastAsia="Times New Roman" w:hAnsiTheme="minorHAnsi" w:cstheme="minorHAnsi"/>
          <w:sz w:val="22"/>
          <w:szCs w:val="22"/>
          <w:lang w:eastAsia="hr-HR"/>
        </w:rPr>
        <w:t xml:space="preserve"> iznosi </w:t>
      </w:r>
      <w:r w:rsidRPr="000F69D0">
        <w:rPr>
          <w:rFonts w:asciiTheme="minorHAnsi" w:eastAsia="Times New Roman" w:hAnsiTheme="minorHAnsi" w:cstheme="minorHAnsi"/>
          <w:sz w:val="22"/>
          <w:szCs w:val="22"/>
          <w:lang w:eastAsia="hr-HR"/>
        </w:rPr>
        <w:t xml:space="preserve">0 %. </w:t>
      </w:r>
      <w:r w:rsidR="009F4046" w:rsidRPr="000F69D0">
        <w:rPr>
          <w:rFonts w:asciiTheme="minorHAnsi" w:eastAsia="Times New Roman" w:hAnsiTheme="minorHAnsi" w:cstheme="minorHAnsi"/>
          <w:sz w:val="22"/>
          <w:szCs w:val="22"/>
          <w:lang w:eastAsia="hr-HR"/>
        </w:rPr>
        <w:t xml:space="preserve"> Za 202</w:t>
      </w:r>
      <w:r w:rsidR="00AC0763">
        <w:rPr>
          <w:rFonts w:asciiTheme="minorHAnsi" w:eastAsia="Times New Roman" w:hAnsiTheme="minorHAnsi" w:cstheme="minorHAnsi"/>
          <w:sz w:val="22"/>
          <w:szCs w:val="22"/>
          <w:lang w:eastAsia="hr-HR"/>
        </w:rPr>
        <w:t>4</w:t>
      </w:r>
      <w:r w:rsidR="009F4046" w:rsidRPr="000F69D0">
        <w:rPr>
          <w:rFonts w:asciiTheme="minorHAnsi" w:eastAsia="Times New Roman" w:hAnsiTheme="minorHAnsi" w:cstheme="minorHAnsi"/>
          <w:sz w:val="22"/>
          <w:szCs w:val="22"/>
          <w:lang w:eastAsia="hr-HR"/>
        </w:rPr>
        <w:t>. godinu   financira</w:t>
      </w:r>
      <w:r w:rsidR="0069519B">
        <w:rPr>
          <w:rFonts w:asciiTheme="minorHAnsi" w:eastAsia="Times New Roman" w:hAnsiTheme="minorHAnsi" w:cstheme="minorHAnsi"/>
          <w:sz w:val="22"/>
          <w:szCs w:val="22"/>
          <w:lang w:eastAsia="hr-HR"/>
        </w:rPr>
        <w:t xml:space="preserve"> </w:t>
      </w:r>
      <w:r w:rsidR="00AC0763">
        <w:rPr>
          <w:rFonts w:asciiTheme="minorHAnsi" w:eastAsia="Times New Roman" w:hAnsiTheme="minorHAnsi" w:cstheme="minorHAnsi"/>
          <w:sz w:val="22"/>
          <w:szCs w:val="22"/>
          <w:lang w:eastAsia="hr-HR"/>
        </w:rPr>
        <w:t>s</w:t>
      </w:r>
      <w:r w:rsidR="0069519B">
        <w:rPr>
          <w:rFonts w:asciiTheme="minorHAnsi" w:eastAsia="Times New Roman" w:hAnsiTheme="minorHAnsi" w:cstheme="minorHAnsi"/>
          <w:sz w:val="22"/>
          <w:szCs w:val="22"/>
          <w:lang w:eastAsia="hr-HR"/>
        </w:rPr>
        <w:t>e</w:t>
      </w:r>
      <w:r w:rsidR="00AC0763">
        <w:rPr>
          <w:rFonts w:asciiTheme="minorHAnsi" w:eastAsia="Times New Roman" w:hAnsiTheme="minorHAnsi" w:cstheme="minorHAnsi"/>
          <w:sz w:val="22"/>
          <w:szCs w:val="22"/>
          <w:lang w:eastAsia="hr-HR"/>
        </w:rPr>
        <w:t xml:space="preserve"> četiri</w:t>
      </w:r>
      <w:r w:rsidR="0069519B">
        <w:rPr>
          <w:rFonts w:asciiTheme="minorHAnsi" w:eastAsia="Times New Roman" w:hAnsiTheme="minorHAnsi" w:cstheme="minorHAnsi"/>
          <w:sz w:val="22"/>
          <w:szCs w:val="22"/>
          <w:lang w:eastAsia="hr-HR"/>
        </w:rPr>
        <w:t xml:space="preserve"> </w:t>
      </w:r>
      <w:r w:rsidR="00AC0763">
        <w:rPr>
          <w:rFonts w:asciiTheme="minorHAnsi" w:eastAsia="Times New Roman" w:hAnsiTheme="minorHAnsi" w:cstheme="minorHAnsi"/>
          <w:sz w:val="22"/>
          <w:szCs w:val="22"/>
          <w:lang w:eastAsia="hr-HR"/>
        </w:rPr>
        <w:t>specijalizacije koje su započete prethodnih godina</w:t>
      </w:r>
      <w:r w:rsidR="009F4046" w:rsidRPr="000F69D0">
        <w:rPr>
          <w:rFonts w:asciiTheme="minorHAnsi" w:eastAsia="Times New Roman" w:hAnsiTheme="minorHAnsi" w:cstheme="minorHAnsi"/>
          <w:sz w:val="22"/>
          <w:szCs w:val="22"/>
          <w:lang w:eastAsia="hr-HR"/>
        </w:rPr>
        <w:t xml:space="preserve"> </w:t>
      </w:r>
      <w:r w:rsidR="00AC0763">
        <w:rPr>
          <w:rFonts w:asciiTheme="minorHAnsi" w:eastAsia="Times New Roman" w:hAnsiTheme="minorHAnsi" w:cstheme="minorHAnsi"/>
          <w:sz w:val="22"/>
          <w:szCs w:val="22"/>
          <w:lang w:eastAsia="hr-HR"/>
        </w:rPr>
        <w:t xml:space="preserve">- dvije iz opće medicine, jedna iz ginekologije i </w:t>
      </w:r>
      <w:proofErr w:type="spellStart"/>
      <w:r w:rsidR="00AC0763">
        <w:rPr>
          <w:rFonts w:asciiTheme="minorHAnsi" w:eastAsia="Times New Roman" w:hAnsiTheme="minorHAnsi" w:cstheme="minorHAnsi"/>
          <w:sz w:val="22"/>
          <w:szCs w:val="22"/>
          <w:lang w:eastAsia="hr-HR"/>
        </w:rPr>
        <w:t>opstetricije</w:t>
      </w:r>
      <w:proofErr w:type="spellEnd"/>
      <w:r w:rsidR="00AC0763">
        <w:rPr>
          <w:rFonts w:asciiTheme="minorHAnsi" w:eastAsia="Times New Roman" w:hAnsiTheme="minorHAnsi" w:cstheme="minorHAnsi"/>
          <w:sz w:val="22"/>
          <w:szCs w:val="22"/>
          <w:lang w:eastAsia="hr-HR"/>
        </w:rPr>
        <w:t xml:space="preserve"> i jedna iz fizikalne medicine.</w:t>
      </w:r>
    </w:p>
    <w:p w14:paraId="66527129" w14:textId="173C4415" w:rsidR="00DF1031" w:rsidRPr="00EC085A" w:rsidRDefault="004F7204" w:rsidP="004F7204">
      <w:pPr>
        <w:pStyle w:val="Standard"/>
        <w:spacing w:after="120"/>
        <w:jc w:val="both"/>
        <w:rPr>
          <w:rFonts w:asciiTheme="minorHAnsi" w:eastAsia="Times New Roman" w:hAnsiTheme="minorHAnsi" w:cstheme="minorHAnsi"/>
          <w:b/>
          <w:bCs/>
          <w:color w:val="000000"/>
          <w:sz w:val="22"/>
          <w:szCs w:val="22"/>
          <w:lang w:eastAsia="hr-HR"/>
        </w:rPr>
      </w:pPr>
      <w:r w:rsidRPr="00EC085A">
        <w:rPr>
          <w:rFonts w:asciiTheme="minorHAnsi" w:eastAsia="Times New Roman" w:hAnsiTheme="minorHAnsi" w:cstheme="minorHAnsi"/>
          <w:b/>
          <w:bCs/>
          <w:color w:val="000000"/>
          <w:sz w:val="22"/>
          <w:szCs w:val="22"/>
          <w:lang w:eastAsia="hr-HR"/>
        </w:rPr>
        <w:t xml:space="preserve">Prihodi </w:t>
      </w:r>
      <w:r w:rsidR="00EC085A" w:rsidRPr="00EC085A">
        <w:rPr>
          <w:rFonts w:asciiTheme="minorHAnsi" w:eastAsia="Times New Roman" w:hAnsiTheme="minorHAnsi" w:cstheme="minorHAnsi"/>
          <w:b/>
          <w:bCs/>
          <w:color w:val="000000"/>
          <w:sz w:val="22"/>
          <w:szCs w:val="22"/>
          <w:lang w:eastAsia="hr-HR"/>
        </w:rPr>
        <w:t xml:space="preserve">su ostvareni  u iznosu </w:t>
      </w:r>
      <w:r w:rsidR="00F51B7B">
        <w:rPr>
          <w:rFonts w:asciiTheme="minorHAnsi" w:eastAsia="Times New Roman" w:hAnsiTheme="minorHAnsi" w:cstheme="minorHAnsi"/>
          <w:b/>
          <w:bCs/>
          <w:color w:val="000000"/>
          <w:sz w:val="22"/>
          <w:szCs w:val="22"/>
          <w:lang w:eastAsia="hr-HR"/>
        </w:rPr>
        <w:t>95.544,02</w:t>
      </w:r>
      <w:r w:rsidR="00EC085A" w:rsidRPr="00EC085A">
        <w:rPr>
          <w:rFonts w:asciiTheme="minorHAnsi" w:eastAsia="Times New Roman" w:hAnsiTheme="minorHAnsi" w:cstheme="minorHAnsi"/>
          <w:b/>
          <w:bCs/>
          <w:color w:val="000000"/>
          <w:sz w:val="22"/>
          <w:szCs w:val="22"/>
          <w:lang w:eastAsia="hr-HR"/>
        </w:rPr>
        <w:t xml:space="preserve"> €</w:t>
      </w:r>
      <w:r w:rsidR="00587A5E">
        <w:rPr>
          <w:rFonts w:asciiTheme="minorHAnsi" w:eastAsia="Times New Roman" w:hAnsiTheme="minorHAnsi" w:cstheme="minorHAnsi"/>
          <w:b/>
          <w:bCs/>
          <w:color w:val="000000"/>
          <w:sz w:val="22"/>
          <w:szCs w:val="22"/>
          <w:lang w:eastAsia="hr-HR"/>
        </w:rPr>
        <w:t xml:space="preserve"> što je </w:t>
      </w:r>
      <w:r w:rsidR="00F51B7B">
        <w:rPr>
          <w:rFonts w:asciiTheme="minorHAnsi" w:eastAsia="Times New Roman" w:hAnsiTheme="minorHAnsi" w:cstheme="minorHAnsi"/>
          <w:b/>
          <w:bCs/>
          <w:color w:val="000000"/>
          <w:sz w:val="22"/>
          <w:szCs w:val="22"/>
          <w:lang w:eastAsia="hr-HR"/>
        </w:rPr>
        <w:t>73,50</w:t>
      </w:r>
      <w:r w:rsidR="00587A5E">
        <w:rPr>
          <w:rFonts w:asciiTheme="minorHAnsi" w:eastAsia="Times New Roman" w:hAnsiTheme="minorHAnsi" w:cstheme="minorHAnsi"/>
          <w:b/>
          <w:bCs/>
          <w:color w:val="000000"/>
          <w:sz w:val="22"/>
          <w:szCs w:val="22"/>
          <w:lang w:eastAsia="hr-HR"/>
        </w:rPr>
        <w:t xml:space="preserve"> % od planiranog </w:t>
      </w:r>
      <w:r w:rsidR="00EC085A" w:rsidRPr="00EC085A">
        <w:rPr>
          <w:rFonts w:asciiTheme="minorHAnsi" w:eastAsia="Times New Roman" w:hAnsiTheme="minorHAnsi" w:cstheme="minorHAnsi"/>
          <w:b/>
          <w:bCs/>
          <w:color w:val="000000"/>
          <w:sz w:val="22"/>
          <w:szCs w:val="22"/>
          <w:lang w:eastAsia="hr-HR"/>
        </w:rPr>
        <w:t>.</w:t>
      </w:r>
    </w:p>
    <w:p w14:paraId="50D78794" w14:textId="1FDCBC6C" w:rsidR="00413593" w:rsidRPr="00DF1031" w:rsidRDefault="00D52B05" w:rsidP="00413593">
      <w:pPr>
        <w:pStyle w:val="Standard"/>
        <w:spacing w:after="120"/>
        <w:ind w:firstLine="720"/>
        <w:jc w:val="both"/>
        <w:rPr>
          <w:rFonts w:asciiTheme="minorHAnsi" w:hAnsiTheme="minorHAnsi" w:cstheme="minorHAnsi"/>
          <w:b/>
          <w:bCs/>
          <w:sz w:val="22"/>
          <w:szCs w:val="22"/>
        </w:rPr>
      </w:pPr>
      <w:r w:rsidRPr="00DF1031">
        <w:rPr>
          <w:rFonts w:asciiTheme="minorHAnsi" w:eastAsia="Times New Roman" w:hAnsiTheme="minorHAnsi" w:cstheme="minorHAnsi"/>
          <w:b/>
          <w:bCs/>
          <w:color w:val="000000"/>
          <w:sz w:val="22"/>
          <w:szCs w:val="22"/>
          <w:lang w:eastAsia="hr-HR"/>
        </w:rPr>
        <w:t xml:space="preserve">Rashodi  </w:t>
      </w:r>
      <w:r w:rsidR="00413593" w:rsidRPr="00DF1031">
        <w:rPr>
          <w:rFonts w:asciiTheme="minorHAnsi" w:eastAsia="Times New Roman" w:hAnsiTheme="minorHAnsi" w:cstheme="minorHAnsi"/>
          <w:b/>
          <w:bCs/>
          <w:color w:val="000000"/>
          <w:sz w:val="22"/>
          <w:szCs w:val="22"/>
          <w:lang w:eastAsia="hr-HR"/>
        </w:rPr>
        <w:t xml:space="preserve"> u 202</w:t>
      </w:r>
      <w:r w:rsidR="00AC6E79">
        <w:rPr>
          <w:rFonts w:asciiTheme="minorHAnsi" w:eastAsia="Times New Roman" w:hAnsiTheme="minorHAnsi" w:cstheme="minorHAnsi"/>
          <w:b/>
          <w:bCs/>
          <w:color w:val="000000"/>
          <w:sz w:val="22"/>
          <w:szCs w:val="22"/>
          <w:lang w:eastAsia="hr-HR"/>
        </w:rPr>
        <w:t>4</w:t>
      </w:r>
      <w:r w:rsidR="00413593" w:rsidRPr="00DF1031">
        <w:rPr>
          <w:rFonts w:asciiTheme="minorHAnsi" w:eastAsia="Times New Roman" w:hAnsiTheme="minorHAnsi" w:cstheme="minorHAnsi"/>
          <w:b/>
          <w:bCs/>
          <w:color w:val="000000"/>
          <w:sz w:val="22"/>
          <w:szCs w:val="22"/>
          <w:lang w:eastAsia="hr-HR"/>
        </w:rPr>
        <w:t xml:space="preserve">. godini </w:t>
      </w:r>
      <w:r w:rsidRPr="00DF1031">
        <w:rPr>
          <w:rFonts w:asciiTheme="minorHAnsi" w:eastAsia="Times New Roman" w:hAnsiTheme="minorHAnsi" w:cstheme="minorHAnsi"/>
          <w:b/>
          <w:bCs/>
          <w:color w:val="000000"/>
          <w:sz w:val="22"/>
          <w:szCs w:val="22"/>
          <w:lang w:eastAsia="hr-HR"/>
        </w:rPr>
        <w:t xml:space="preserve"> ostvareni su </w:t>
      </w:r>
      <w:r w:rsidR="00413593" w:rsidRPr="00DF1031">
        <w:rPr>
          <w:rFonts w:asciiTheme="minorHAnsi" w:eastAsia="Times New Roman" w:hAnsiTheme="minorHAnsi" w:cstheme="minorHAnsi"/>
          <w:b/>
          <w:bCs/>
          <w:color w:val="000000"/>
          <w:sz w:val="22"/>
          <w:szCs w:val="22"/>
          <w:lang w:eastAsia="hr-HR"/>
        </w:rPr>
        <w:t>kako slijedi</w:t>
      </w:r>
      <w:r w:rsidRPr="00DF1031">
        <w:rPr>
          <w:rFonts w:asciiTheme="minorHAnsi" w:eastAsia="Times New Roman" w:hAnsiTheme="minorHAnsi" w:cstheme="minorHAnsi"/>
          <w:b/>
          <w:bCs/>
          <w:color w:val="000000"/>
          <w:sz w:val="22"/>
          <w:szCs w:val="22"/>
          <w:lang w:eastAsia="hr-HR"/>
        </w:rPr>
        <w:t xml:space="preserve"> za </w:t>
      </w:r>
      <w:r w:rsidR="00413593" w:rsidRPr="00DF1031">
        <w:rPr>
          <w:rFonts w:asciiTheme="minorHAnsi" w:eastAsia="Times New Roman" w:hAnsiTheme="minorHAnsi" w:cstheme="minorHAnsi"/>
          <w:b/>
          <w:bCs/>
          <w:color w:val="000000"/>
          <w:sz w:val="22"/>
          <w:szCs w:val="22"/>
          <w:lang w:eastAsia="hr-HR"/>
        </w:rPr>
        <w:t>:</w:t>
      </w:r>
    </w:p>
    <w:p w14:paraId="777917FF" w14:textId="66FF29B7"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xml:space="preserve">- bruto plaće: </w:t>
      </w:r>
      <w:r w:rsidR="0069519B">
        <w:rPr>
          <w:rFonts w:asciiTheme="minorHAnsi" w:eastAsia="Times New Roman" w:hAnsiTheme="minorHAnsi" w:cstheme="minorHAnsi"/>
          <w:color w:val="000000"/>
          <w:sz w:val="22"/>
          <w:szCs w:val="22"/>
          <w:lang w:eastAsia="hr-HR"/>
        </w:rPr>
        <w:t xml:space="preserve"> </w:t>
      </w:r>
      <w:r w:rsidR="00F51B7B">
        <w:rPr>
          <w:rFonts w:asciiTheme="minorHAnsi" w:eastAsia="Times New Roman" w:hAnsiTheme="minorHAnsi" w:cstheme="minorHAnsi"/>
          <w:color w:val="000000"/>
          <w:sz w:val="22"/>
          <w:szCs w:val="22"/>
          <w:lang w:eastAsia="hr-HR"/>
        </w:rPr>
        <w:t>85.884,14</w:t>
      </w:r>
      <w:r w:rsidR="004F7204">
        <w:rPr>
          <w:rFonts w:asciiTheme="minorHAnsi" w:eastAsia="Times New Roman" w:hAnsiTheme="minorHAnsi" w:cstheme="minorHAnsi"/>
          <w:color w:val="000000"/>
          <w:sz w:val="22"/>
          <w:szCs w:val="22"/>
          <w:lang w:eastAsia="hr-HR"/>
        </w:rPr>
        <w:t xml:space="preserve"> </w:t>
      </w:r>
      <w:r w:rsidR="00A73F61" w:rsidRPr="00AB19FD">
        <w:rPr>
          <w:rFonts w:asciiTheme="minorHAnsi" w:eastAsia="Times New Roman" w:hAnsiTheme="minorHAnsi" w:cstheme="minorHAnsi"/>
          <w:color w:val="000000"/>
          <w:sz w:val="22"/>
          <w:szCs w:val="22"/>
          <w:lang w:eastAsia="hr-HR"/>
        </w:rPr>
        <w:t>€</w:t>
      </w:r>
    </w:p>
    <w:p w14:paraId="7B9A8CAA" w14:textId="48A3EF9D"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ostali rashodi za zaposlene:</w:t>
      </w:r>
      <w:r w:rsidR="00AC6E79">
        <w:rPr>
          <w:rFonts w:asciiTheme="minorHAnsi" w:eastAsia="Times New Roman" w:hAnsiTheme="minorHAnsi" w:cstheme="minorHAnsi"/>
          <w:color w:val="000000"/>
          <w:sz w:val="22"/>
          <w:szCs w:val="22"/>
          <w:lang w:eastAsia="hr-HR"/>
        </w:rPr>
        <w:t xml:space="preserve">  </w:t>
      </w:r>
      <w:r w:rsidR="00F51B7B">
        <w:rPr>
          <w:rFonts w:asciiTheme="minorHAnsi" w:eastAsia="Times New Roman" w:hAnsiTheme="minorHAnsi" w:cstheme="minorHAnsi"/>
          <w:color w:val="000000"/>
          <w:sz w:val="22"/>
          <w:szCs w:val="22"/>
          <w:lang w:eastAsia="hr-HR"/>
        </w:rPr>
        <w:t>1.20</w:t>
      </w:r>
      <w:r w:rsidR="00AC6E79">
        <w:rPr>
          <w:rFonts w:asciiTheme="minorHAnsi" w:eastAsia="Times New Roman" w:hAnsiTheme="minorHAnsi" w:cstheme="minorHAnsi"/>
          <w:color w:val="000000"/>
          <w:sz w:val="22"/>
          <w:szCs w:val="22"/>
          <w:lang w:eastAsia="hr-HR"/>
        </w:rPr>
        <w:t>0</w:t>
      </w:r>
      <w:r w:rsidR="00A73F61" w:rsidRPr="00AB19FD">
        <w:rPr>
          <w:rFonts w:asciiTheme="minorHAnsi" w:eastAsia="Times New Roman" w:hAnsiTheme="minorHAnsi" w:cstheme="minorHAnsi"/>
          <w:color w:val="000000"/>
          <w:sz w:val="22"/>
          <w:szCs w:val="22"/>
          <w:lang w:eastAsia="hr-HR"/>
        </w:rPr>
        <w:t>,00</w:t>
      </w:r>
      <w:r w:rsidR="004F7204">
        <w:rPr>
          <w:rFonts w:asciiTheme="minorHAnsi" w:eastAsia="Times New Roman" w:hAnsiTheme="minorHAnsi" w:cstheme="minorHAnsi"/>
          <w:color w:val="000000"/>
          <w:sz w:val="22"/>
          <w:szCs w:val="22"/>
          <w:lang w:eastAsia="hr-HR"/>
        </w:rPr>
        <w:t xml:space="preserve"> </w:t>
      </w:r>
      <w:r w:rsidR="00A73F61" w:rsidRPr="00AB19FD">
        <w:rPr>
          <w:rFonts w:asciiTheme="minorHAnsi" w:eastAsia="Times New Roman" w:hAnsiTheme="minorHAnsi" w:cstheme="minorHAnsi"/>
          <w:color w:val="000000"/>
          <w:sz w:val="22"/>
          <w:szCs w:val="22"/>
          <w:lang w:eastAsia="hr-HR"/>
        </w:rPr>
        <w:t>€</w:t>
      </w:r>
    </w:p>
    <w:p w14:paraId="73135FD9" w14:textId="55FA48B0"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xml:space="preserve">- doprinosi na plaće: </w:t>
      </w:r>
      <w:r w:rsidR="00F51B7B">
        <w:rPr>
          <w:rFonts w:asciiTheme="minorHAnsi" w:eastAsia="Times New Roman" w:hAnsiTheme="minorHAnsi" w:cstheme="minorHAnsi"/>
          <w:color w:val="000000"/>
          <w:sz w:val="22"/>
          <w:szCs w:val="22"/>
          <w:lang w:eastAsia="hr-HR"/>
        </w:rPr>
        <w:t>4.493,76</w:t>
      </w:r>
      <w:r w:rsidR="0069519B">
        <w:rPr>
          <w:rFonts w:asciiTheme="minorHAnsi" w:eastAsia="Times New Roman" w:hAnsiTheme="minorHAnsi" w:cstheme="minorHAnsi"/>
          <w:color w:val="000000"/>
          <w:sz w:val="22"/>
          <w:szCs w:val="22"/>
          <w:lang w:eastAsia="hr-HR"/>
        </w:rPr>
        <w:t xml:space="preserve"> </w:t>
      </w:r>
      <w:r w:rsidR="001B2114" w:rsidRPr="00AB19FD">
        <w:rPr>
          <w:rFonts w:asciiTheme="minorHAnsi" w:eastAsia="Times New Roman" w:hAnsiTheme="minorHAnsi" w:cstheme="minorHAnsi"/>
          <w:color w:val="000000"/>
          <w:sz w:val="22"/>
          <w:szCs w:val="22"/>
          <w:lang w:eastAsia="hr-HR"/>
        </w:rPr>
        <w:t>€</w:t>
      </w:r>
    </w:p>
    <w:p w14:paraId="4950FF0B" w14:textId="77777777"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naknade troškova zaposlenima:</w:t>
      </w:r>
    </w:p>
    <w:p w14:paraId="341ABDEF" w14:textId="750F1EE5" w:rsidR="00413593" w:rsidRPr="00AB19FD" w:rsidRDefault="00413593" w:rsidP="00413593">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xml:space="preserve">- naknade za prijevoz: </w:t>
      </w:r>
      <w:r w:rsidR="004F7204">
        <w:rPr>
          <w:rFonts w:asciiTheme="minorHAnsi" w:eastAsia="Times New Roman" w:hAnsiTheme="minorHAnsi" w:cstheme="minorHAnsi"/>
          <w:color w:val="000000"/>
          <w:sz w:val="22"/>
          <w:szCs w:val="22"/>
          <w:lang w:eastAsia="hr-HR"/>
        </w:rPr>
        <w:t xml:space="preserve"> </w:t>
      </w:r>
      <w:r w:rsidR="00F51B7B">
        <w:rPr>
          <w:rFonts w:asciiTheme="minorHAnsi" w:eastAsia="Times New Roman" w:hAnsiTheme="minorHAnsi" w:cstheme="minorHAnsi"/>
          <w:color w:val="000000"/>
          <w:sz w:val="22"/>
          <w:szCs w:val="22"/>
          <w:lang w:eastAsia="hr-HR"/>
        </w:rPr>
        <w:t>8.011,66</w:t>
      </w:r>
      <w:r w:rsidR="004F7204">
        <w:rPr>
          <w:rFonts w:asciiTheme="minorHAnsi" w:eastAsia="Times New Roman" w:hAnsiTheme="minorHAnsi" w:cstheme="minorHAnsi"/>
          <w:color w:val="000000"/>
          <w:sz w:val="22"/>
          <w:szCs w:val="22"/>
          <w:lang w:eastAsia="hr-HR"/>
        </w:rPr>
        <w:t xml:space="preserve">  €</w:t>
      </w:r>
    </w:p>
    <w:p w14:paraId="377E9453" w14:textId="07928223" w:rsidR="00587A5E" w:rsidRDefault="00413593" w:rsidP="004F7204">
      <w:pPr>
        <w:pStyle w:val="Standard"/>
        <w:spacing w:after="120"/>
        <w:ind w:firstLine="720"/>
        <w:jc w:val="both"/>
        <w:rPr>
          <w:rFonts w:asciiTheme="minorHAnsi" w:eastAsia="Times New Roman" w:hAnsiTheme="minorHAnsi" w:cstheme="minorHAnsi"/>
          <w:color w:val="000000"/>
          <w:sz w:val="22"/>
          <w:szCs w:val="22"/>
          <w:lang w:eastAsia="hr-HR"/>
        </w:rPr>
      </w:pPr>
      <w:r w:rsidRPr="00AB19FD">
        <w:rPr>
          <w:rFonts w:asciiTheme="minorHAnsi" w:eastAsia="Times New Roman" w:hAnsiTheme="minorHAnsi" w:cstheme="minorHAnsi"/>
          <w:color w:val="000000"/>
          <w:sz w:val="22"/>
          <w:szCs w:val="22"/>
          <w:lang w:eastAsia="hr-HR"/>
        </w:rPr>
        <w:t xml:space="preserve">- </w:t>
      </w:r>
      <w:r w:rsidR="00587A5E">
        <w:rPr>
          <w:rFonts w:asciiTheme="minorHAnsi" w:eastAsia="Times New Roman" w:hAnsiTheme="minorHAnsi" w:cstheme="minorHAnsi"/>
          <w:color w:val="000000"/>
          <w:sz w:val="22"/>
          <w:szCs w:val="22"/>
          <w:lang w:eastAsia="hr-HR"/>
        </w:rPr>
        <w:t xml:space="preserve">službena putovanja i </w:t>
      </w:r>
      <w:r w:rsidRPr="00AB19FD">
        <w:rPr>
          <w:rFonts w:asciiTheme="minorHAnsi" w:eastAsia="Times New Roman" w:hAnsiTheme="minorHAnsi" w:cstheme="minorHAnsi"/>
          <w:color w:val="000000"/>
          <w:sz w:val="22"/>
          <w:szCs w:val="22"/>
          <w:lang w:eastAsia="hr-HR"/>
        </w:rPr>
        <w:t xml:space="preserve">stručno usavršavanje: </w:t>
      </w:r>
      <w:r w:rsidR="00F51B7B">
        <w:rPr>
          <w:rFonts w:asciiTheme="minorHAnsi" w:eastAsia="Times New Roman" w:hAnsiTheme="minorHAnsi" w:cstheme="minorHAnsi"/>
          <w:color w:val="000000"/>
          <w:sz w:val="22"/>
          <w:szCs w:val="22"/>
          <w:lang w:eastAsia="hr-HR"/>
        </w:rPr>
        <w:t>3.290,00</w:t>
      </w:r>
      <w:r w:rsidR="004F7204">
        <w:rPr>
          <w:rFonts w:asciiTheme="minorHAnsi" w:eastAsia="Times New Roman" w:hAnsiTheme="minorHAnsi" w:cstheme="minorHAnsi"/>
          <w:color w:val="000000"/>
          <w:sz w:val="22"/>
          <w:szCs w:val="22"/>
          <w:lang w:eastAsia="hr-HR"/>
        </w:rPr>
        <w:t xml:space="preserve"> €</w:t>
      </w:r>
    </w:p>
    <w:p w14:paraId="15167BF0" w14:textId="0E0D07ED" w:rsidR="00413593" w:rsidRPr="00AB19FD" w:rsidRDefault="00413593" w:rsidP="004F7204">
      <w:pPr>
        <w:pStyle w:val="Standard"/>
        <w:spacing w:after="120"/>
        <w:ind w:firstLine="720"/>
        <w:jc w:val="both"/>
        <w:rPr>
          <w:rFonts w:asciiTheme="minorHAnsi" w:hAnsiTheme="minorHAnsi" w:cstheme="minorHAnsi"/>
          <w:sz w:val="22"/>
          <w:szCs w:val="22"/>
        </w:rPr>
      </w:pPr>
      <w:r w:rsidRPr="00AB19FD">
        <w:rPr>
          <w:rFonts w:asciiTheme="minorHAnsi" w:eastAsia="Times New Roman" w:hAnsiTheme="minorHAnsi" w:cstheme="minorHAnsi"/>
          <w:color w:val="000000"/>
          <w:sz w:val="22"/>
          <w:szCs w:val="22"/>
          <w:lang w:eastAsia="hr-HR"/>
        </w:rPr>
        <w:t xml:space="preserve"> </w:t>
      </w:r>
    </w:p>
    <w:p w14:paraId="1A9D5CF6" w14:textId="0D9AFF02" w:rsidR="00413593" w:rsidRPr="00AB19FD" w:rsidRDefault="00413593" w:rsidP="00D52B05">
      <w:pPr>
        <w:pStyle w:val="Standard"/>
        <w:spacing w:after="120"/>
        <w:jc w:val="both"/>
        <w:rPr>
          <w:rFonts w:asciiTheme="minorHAnsi" w:hAnsiTheme="minorHAnsi" w:cstheme="minorHAnsi"/>
          <w:b/>
          <w:bCs/>
          <w:sz w:val="22"/>
          <w:szCs w:val="22"/>
        </w:rPr>
      </w:pPr>
      <w:r w:rsidRPr="00AB19FD">
        <w:rPr>
          <w:rFonts w:asciiTheme="minorHAnsi" w:eastAsia="Times New Roman" w:hAnsiTheme="minorHAnsi" w:cstheme="minorHAnsi"/>
          <w:b/>
          <w:bCs/>
          <w:color w:val="000000"/>
          <w:sz w:val="22"/>
          <w:szCs w:val="22"/>
          <w:lang w:eastAsia="hr-HR"/>
        </w:rPr>
        <w:t>Sveukupno je tijekom 20</w:t>
      </w:r>
      <w:r w:rsidR="001B2114" w:rsidRPr="00AB19FD">
        <w:rPr>
          <w:rFonts w:asciiTheme="minorHAnsi" w:eastAsia="Times New Roman" w:hAnsiTheme="minorHAnsi" w:cstheme="minorHAnsi"/>
          <w:b/>
          <w:bCs/>
          <w:color w:val="000000"/>
          <w:sz w:val="22"/>
          <w:szCs w:val="22"/>
          <w:lang w:eastAsia="hr-HR"/>
        </w:rPr>
        <w:t>2</w:t>
      </w:r>
      <w:r w:rsidR="00587A5E">
        <w:rPr>
          <w:rFonts w:asciiTheme="minorHAnsi" w:eastAsia="Times New Roman" w:hAnsiTheme="minorHAnsi" w:cstheme="minorHAnsi"/>
          <w:b/>
          <w:bCs/>
          <w:color w:val="000000"/>
          <w:sz w:val="22"/>
          <w:szCs w:val="22"/>
          <w:lang w:eastAsia="hr-HR"/>
        </w:rPr>
        <w:t xml:space="preserve">4 </w:t>
      </w:r>
      <w:r w:rsidRPr="00AB19FD">
        <w:rPr>
          <w:rFonts w:asciiTheme="minorHAnsi" w:eastAsia="Times New Roman" w:hAnsiTheme="minorHAnsi" w:cstheme="minorHAnsi"/>
          <w:b/>
          <w:bCs/>
          <w:color w:val="000000"/>
          <w:sz w:val="22"/>
          <w:szCs w:val="22"/>
          <w:lang w:eastAsia="hr-HR"/>
        </w:rPr>
        <w:t>g</w:t>
      </w:r>
      <w:r w:rsidR="00587A5E">
        <w:rPr>
          <w:rFonts w:asciiTheme="minorHAnsi" w:eastAsia="Times New Roman" w:hAnsiTheme="minorHAnsi" w:cstheme="minorHAnsi"/>
          <w:b/>
          <w:bCs/>
          <w:color w:val="000000"/>
          <w:sz w:val="22"/>
          <w:szCs w:val="22"/>
          <w:lang w:eastAsia="hr-HR"/>
        </w:rPr>
        <w:t>odine</w:t>
      </w:r>
      <w:r w:rsidRPr="00AB19FD">
        <w:rPr>
          <w:rFonts w:asciiTheme="minorHAnsi" w:eastAsia="Times New Roman" w:hAnsiTheme="minorHAnsi" w:cstheme="minorHAnsi"/>
          <w:b/>
          <w:bCs/>
          <w:color w:val="000000"/>
          <w:sz w:val="22"/>
          <w:szCs w:val="22"/>
          <w:lang w:eastAsia="hr-HR"/>
        </w:rPr>
        <w:t xml:space="preserve"> </w:t>
      </w:r>
      <w:r w:rsidR="001B2114" w:rsidRPr="00AB19FD">
        <w:rPr>
          <w:rFonts w:asciiTheme="minorHAnsi" w:eastAsia="Times New Roman" w:hAnsiTheme="minorHAnsi" w:cstheme="minorHAnsi"/>
          <w:b/>
          <w:bCs/>
          <w:color w:val="000000"/>
          <w:sz w:val="22"/>
          <w:szCs w:val="22"/>
          <w:lang w:eastAsia="hr-HR"/>
        </w:rPr>
        <w:t xml:space="preserve"> u ovom izvještajnom razdoblju </w:t>
      </w:r>
      <w:r w:rsidR="00587A5E">
        <w:rPr>
          <w:rFonts w:asciiTheme="minorHAnsi" w:eastAsia="Times New Roman" w:hAnsiTheme="minorHAnsi" w:cstheme="minorHAnsi"/>
          <w:b/>
          <w:bCs/>
          <w:color w:val="000000"/>
          <w:sz w:val="22"/>
          <w:szCs w:val="22"/>
          <w:lang w:eastAsia="hr-HR"/>
        </w:rPr>
        <w:t xml:space="preserve">ostvareno </w:t>
      </w:r>
      <w:r w:rsidRPr="00AB19FD">
        <w:rPr>
          <w:rFonts w:asciiTheme="minorHAnsi" w:eastAsia="Times New Roman" w:hAnsiTheme="minorHAnsi" w:cstheme="minorHAnsi"/>
          <w:b/>
          <w:bCs/>
          <w:color w:val="000000"/>
          <w:sz w:val="22"/>
          <w:szCs w:val="22"/>
          <w:lang w:eastAsia="hr-HR"/>
        </w:rPr>
        <w:t xml:space="preserve"> </w:t>
      </w:r>
      <w:r w:rsidR="00F51B7B">
        <w:rPr>
          <w:rFonts w:asciiTheme="minorHAnsi" w:eastAsia="Times New Roman" w:hAnsiTheme="minorHAnsi" w:cstheme="minorHAnsi"/>
          <w:b/>
          <w:bCs/>
          <w:color w:val="000000"/>
          <w:sz w:val="22"/>
          <w:szCs w:val="22"/>
          <w:lang w:eastAsia="hr-HR"/>
        </w:rPr>
        <w:t>105.440,08</w:t>
      </w:r>
      <w:r w:rsidR="004F7204">
        <w:rPr>
          <w:rFonts w:asciiTheme="minorHAnsi" w:eastAsia="Times New Roman" w:hAnsiTheme="minorHAnsi" w:cstheme="minorHAnsi"/>
          <w:b/>
          <w:bCs/>
          <w:color w:val="000000"/>
          <w:sz w:val="22"/>
          <w:szCs w:val="22"/>
          <w:lang w:eastAsia="hr-HR"/>
        </w:rPr>
        <w:t xml:space="preserve"> </w:t>
      </w:r>
      <w:r w:rsidR="00F553AC" w:rsidRPr="00AB19FD">
        <w:rPr>
          <w:rFonts w:asciiTheme="minorHAnsi" w:eastAsia="Times New Roman" w:hAnsiTheme="minorHAnsi" w:cstheme="minorHAnsi"/>
          <w:b/>
          <w:bCs/>
          <w:color w:val="000000"/>
          <w:sz w:val="22"/>
          <w:szCs w:val="22"/>
          <w:lang w:eastAsia="hr-HR"/>
        </w:rPr>
        <w:t xml:space="preserve"> </w:t>
      </w:r>
      <w:r w:rsidR="001B2114" w:rsidRPr="00AB19FD">
        <w:rPr>
          <w:rFonts w:asciiTheme="minorHAnsi" w:eastAsia="Times New Roman" w:hAnsiTheme="minorHAnsi" w:cstheme="minorHAnsi"/>
          <w:b/>
          <w:bCs/>
          <w:color w:val="000000"/>
          <w:sz w:val="22"/>
          <w:szCs w:val="22"/>
          <w:lang w:eastAsia="hr-HR"/>
        </w:rPr>
        <w:t>€</w:t>
      </w:r>
      <w:r w:rsidR="00587A5E">
        <w:rPr>
          <w:rFonts w:asciiTheme="minorHAnsi" w:eastAsia="Times New Roman" w:hAnsiTheme="minorHAnsi" w:cstheme="minorHAnsi"/>
          <w:b/>
          <w:bCs/>
          <w:color w:val="000000"/>
          <w:sz w:val="22"/>
          <w:szCs w:val="22"/>
          <w:lang w:eastAsia="hr-HR"/>
        </w:rPr>
        <w:t xml:space="preserve"> rashoda, odnosno </w:t>
      </w:r>
      <w:r w:rsidR="00F51B7B">
        <w:rPr>
          <w:rFonts w:asciiTheme="minorHAnsi" w:eastAsia="Times New Roman" w:hAnsiTheme="minorHAnsi" w:cstheme="minorHAnsi"/>
          <w:b/>
          <w:bCs/>
          <w:color w:val="000000"/>
          <w:sz w:val="22"/>
          <w:szCs w:val="22"/>
          <w:lang w:eastAsia="hr-HR"/>
        </w:rPr>
        <w:t>88,11</w:t>
      </w:r>
      <w:r w:rsidR="00587A5E">
        <w:rPr>
          <w:rFonts w:asciiTheme="minorHAnsi" w:eastAsia="Times New Roman" w:hAnsiTheme="minorHAnsi" w:cstheme="minorHAnsi"/>
          <w:b/>
          <w:bCs/>
          <w:color w:val="000000"/>
          <w:sz w:val="22"/>
          <w:szCs w:val="22"/>
          <w:lang w:eastAsia="hr-HR"/>
        </w:rPr>
        <w:t xml:space="preserve">% od planiranog. Prihodi i rashodi ostvaruju se predviđenom dinamikom budući se ovi prihodi/rashodi ostvaruju specifično  od ostalih prihoda i rashoda – rashodi se ostvaruju redovno na mjesečnoj razini, a prihodi nakon podnošenja ZNS-a protekom svaka tri mjeseca u roku 30-45 dana. </w:t>
      </w:r>
    </w:p>
    <w:p w14:paraId="22041ABE" w14:textId="77777777" w:rsidR="00413593" w:rsidRPr="00AB19FD" w:rsidRDefault="00413593" w:rsidP="00413593">
      <w:pPr>
        <w:pStyle w:val="Standard"/>
        <w:spacing w:after="120"/>
        <w:ind w:firstLine="720"/>
        <w:jc w:val="both"/>
        <w:rPr>
          <w:rFonts w:asciiTheme="minorHAnsi" w:eastAsia="Calibri" w:hAnsiTheme="minorHAnsi" w:cstheme="minorHAnsi"/>
          <w:sz w:val="22"/>
          <w:szCs w:val="22"/>
          <w:u w:val="single"/>
          <w:lang w:eastAsia="ar-SA"/>
        </w:rPr>
      </w:pPr>
    </w:p>
    <w:p w14:paraId="65E4518E" w14:textId="2A8A35CC" w:rsidR="000965B1" w:rsidRPr="003E32FF" w:rsidRDefault="00413593" w:rsidP="003E32FF">
      <w:pPr>
        <w:pStyle w:val="Standard"/>
        <w:pBdr>
          <w:top w:val="single" w:sz="4" w:space="1" w:color="auto"/>
          <w:left w:val="single" w:sz="4" w:space="4" w:color="auto"/>
          <w:bottom w:val="single" w:sz="4" w:space="1" w:color="auto"/>
          <w:right w:val="single" w:sz="4" w:space="4" w:color="auto"/>
        </w:pBdr>
        <w:spacing w:after="120"/>
        <w:ind w:firstLine="720"/>
        <w:jc w:val="both"/>
        <w:rPr>
          <w:rFonts w:asciiTheme="minorHAnsi" w:hAnsiTheme="minorHAnsi" w:cstheme="minorHAnsi"/>
          <w:b/>
          <w:bCs/>
          <w:sz w:val="22"/>
          <w:szCs w:val="22"/>
        </w:rPr>
      </w:pPr>
      <w:r w:rsidRPr="00AB19FD">
        <w:rPr>
          <w:rFonts w:asciiTheme="minorHAnsi" w:eastAsia="Times New Roman" w:hAnsiTheme="minorHAnsi" w:cstheme="minorHAnsi"/>
          <w:b/>
          <w:bCs/>
          <w:color w:val="000000"/>
          <w:sz w:val="22"/>
          <w:szCs w:val="22"/>
          <w:lang w:eastAsia="hr-HR"/>
        </w:rPr>
        <w:t>Izvještaj o zaduživanju na domaćem i stranom tržištu novca</w:t>
      </w:r>
      <w:r w:rsidRPr="00AB19FD">
        <w:rPr>
          <w:rFonts w:asciiTheme="minorHAnsi" w:eastAsia="Times New Roman" w:hAnsiTheme="minorHAnsi" w:cstheme="minorHAnsi"/>
          <w:color w:val="000000"/>
          <w:sz w:val="22"/>
          <w:szCs w:val="22"/>
          <w:lang w:eastAsia="hr-HR"/>
        </w:rPr>
        <w:tab/>
      </w:r>
    </w:p>
    <w:p w14:paraId="76EBB8D8" w14:textId="5414694C" w:rsidR="004D065D" w:rsidRDefault="00413593" w:rsidP="003E32FF">
      <w:pPr>
        <w:pStyle w:val="Standard"/>
        <w:spacing w:after="120"/>
        <w:jc w:val="both"/>
        <w:rPr>
          <w:rFonts w:asciiTheme="minorHAnsi" w:eastAsia="Times New Roman" w:hAnsiTheme="minorHAnsi" w:cstheme="minorHAnsi"/>
          <w:color w:val="000000"/>
          <w:sz w:val="22"/>
          <w:szCs w:val="22"/>
          <w:lang w:eastAsia="hr-HR"/>
        </w:rPr>
      </w:pPr>
      <w:r w:rsidRPr="00AB19FD">
        <w:rPr>
          <w:rFonts w:asciiTheme="minorHAnsi" w:eastAsia="Times New Roman" w:hAnsiTheme="minorHAnsi" w:cstheme="minorHAnsi"/>
          <w:color w:val="000000"/>
          <w:sz w:val="22"/>
          <w:szCs w:val="22"/>
          <w:lang w:eastAsia="hr-HR"/>
        </w:rPr>
        <w:t>U 202</w:t>
      </w:r>
      <w:r w:rsidR="00C24B5F">
        <w:rPr>
          <w:rFonts w:asciiTheme="minorHAnsi" w:eastAsia="Times New Roman" w:hAnsiTheme="minorHAnsi" w:cstheme="minorHAnsi"/>
          <w:color w:val="000000"/>
          <w:sz w:val="22"/>
          <w:szCs w:val="22"/>
          <w:lang w:eastAsia="hr-HR"/>
        </w:rPr>
        <w:t>4</w:t>
      </w:r>
      <w:r w:rsidRPr="00AB19FD">
        <w:rPr>
          <w:rFonts w:asciiTheme="minorHAnsi" w:eastAsia="Times New Roman" w:hAnsiTheme="minorHAnsi" w:cstheme="minorHAnsi"/>
          <w:color w:val="000000"/>
          <w:sz w:val="22"/>
          <w:szCs w:val="22"/>
          <w:lang w:eastAsia="hr-HR"/>
        </w:rPr>
        <w:t>.</w:t>
      </w:r>
      <w:r w:rsidR="00C24B5F">
        <w:rPr>
          <w:rFonts w:asciiTheme="minorHAnsi" w:eastAsia="Times New Roman" w:hAnsiTheme="minorHAnsi" w:cstheme="minorHAnsi"/>
          <w:color w:val="000000"/>
          <w:sz w:val="22"/>
          <w:szCs w:val="22"/>
          <w:lang w:eastAsia="hr-HR"/>
        </w:rPr>
        <w:t xml:space="preserve"> </w:t>
      </w:r>
      <w:r w:rsidRPr="00AB19FD">
        <w:rPr>
          <w:rFonts w:asciiTheme="minorHAnsi" w:eastAsia="Times New Roman" w:hAnsiTheme="minorHAnsi" w:cstheme="minorHAnsi"/>
          <w:color w:val="000000"/>
          <w:sz w:val="22"/>
          <w:szCs w:val="22"/>
          <w:lang w:eastAsia="hr-HR"/>
        </w:rPr>
        <w:t xml:space="preserve"> godini</w:t>
      </w:r>
      <w:r w:rsidR="00C24B5F">
        <w:rPr>
          <w:rFonts w:asciiTheme="minorHAnsi" w:eastAsia="Times New Roman" w:hAnsiTheme="minorHAnsi" w:cstheme="minorHAnsi"/>
          <w:color w:val="000000"/>
          <w:sz w:val="22"/>
          <w:szCs w:val="22"/>
          <w:lang w:eastAsia="hr-HR"/>
        </w:rPr>
        <w:t xml:space="preserve"> u </w:t>
      </w:r>
      <w:r w:rsidRPr="00AB19FD">
        <w:rPr>
          <w:rFonts w:asciiTheme="minorHAnsi" w:eastAsia="Times New Roman" w:hAnsiTheme="minorHAnsi" w:cstheme="minorHAnsi"/>
          <w:color w:val="000000"/>
          <w:sz w:val="22"/>
          <w:szCs w:val="22"/>
          <w:lang w:eastAsia="hr-HR"/>
        </w:rPr>
        <w:t xml:space="preserve"> </w:t>
      </w:r>
      <w:r w:rsidR="001B2114" w:rsidRPr="00AB19FD">
        <w:rPr>
          <w:rFonts w:asciiTheme="minorHAnsi" w:eastAsia="Times New Roman" w:hAnsiTheme="minorHAnsi" w:cstheme="minorHAnsi"/>
          <w:color w:val="000000"/>
          <w:sz w:val="22"/>
          <w:szCs w:val="22"/>
          <w:lang w:eastAsia="hr-HR"/>
        </w:rPr>
        <w:t xml:space="preserve"> </w:t>
      </w:r>
      <w:proofErr w:type="spellStart"/>
      <w:r w:rsidR="001B2114" w:rsidRPr="00AB19FD">
        <w:rPr>
          <w:rFonts w:asciiTheme="minorHAnsi" w:eastAsia="Times New Roman" w:hAnsiTheme="minorHAnsi" w:cstheme="minorHAnsi"/>
          <w:color w:val="000000"/>
          <w:sz w:val="22"/>
          <w:szCs w:val="22"/>
          <w:lang w:eastAsia="hr-HR"/>
        </w:rPr>
        <w:t>u</w:t>
      </w:r>
      <w:proofErr w:type="spellEnd"/>
      <w:r w:rsidR="001B2114" w:rsidRPr="00AB19FD">
        <w:rPr>
          <w:rFonts w:asciiTheme="minorHAnsi" w:eastAsia="Times New Roman" w:hAnsiTheme="minorHAnsi" w:cstheme="minorHAnsi"/>
          <w:color w:val="000000"/>
          <w:sz w:val="22"/>
          <w:szCs w:val="22"/>
          <w:lang w:eastAsia="hr-HR"/>
        </w:rPr>
        <w:t xml:space="preserve"> ovom izvještajnom razdoblju </w:t>
      </w:r>
      <w:r w:rsidRPr="00AB19FD">
        <w:rPr>
          <w:rFonts w:asciiTheme="minorHAnsi" w:eastAsia="Times New Roman" w:hAnsiTheme="minorHAnsi" w:cstheme="minorHAnsi"/>
          <w:color w:val="000000"/>
          <w:sz w:val="22"/>
          <w:szCs w:val="22"/>
          <w:lang w:eastAsia="hr-HR"/>
        </w:rPr>
        <w:t>nije bilo zaduživanju na domaćem i stranom tržištu novca.</w:t>
      </w:r>
    </w:p>
    <w:p w14:paraId="5157314D" w14:textId="77777777" w:rsidR="00F016CB" w:rsidRPr="003E32FF" w:rsidRDefault="00F016CB" w:rsidP="003E32FF">
      <w:pPr>
        <w:pStyle w:val="Standard"/>
        <w:spacing w:after="120"/>
        <w:jc w:val="both"/>
        <w:rPr>
          <w:rFonts w:asciiTheme="minorHAnsi" w:hAnsiTheme="minorHAnsi" w:cstheme="minorHAnsi"/>
          <w:sz w:val="22"/>
          <w:szCs w:val="22"/>
        </w:rPr>
      </w:pPr>
    </w:p>
    <w:p w14:paraId="0B36C6B3" w14:textId="61EFF0D2" w:rsidR="000965B1" w:rsidRPr="00AB19FD" w:rsidRDefault="00413593" w:rsidP="00AB19FD">
      <w:pPr>
        <w:pStyle w:val="Standard"/>
        <w:pBdr>
          <w:top w:val="single" w:sz="4" w:space="1" w:color="auto"/>
          <w:left w:val="single" w:sz="4" w:space="4" w:color="auto"/>
          <w:bottom w:val="single" w:sz="4" w:space="1" w:color="auto"/>
          <w:right w:val="single" w:sz="4" w:space="4" w:color="auto"/>
        </w:pBdr>
        <w:spacing w:after="120"/>
        <w:ind w:firstLine="720"/>
        <w:jc w:val="both"/>
        <w:rPr>
          <w:rFonts w:asciiTheme="minorHAnsi" w:hAnsiTheme="minorHAnsi" w:cstheme="minorHAnsi"/>
          <w:b/>
          <w:bCs/>
          <w:sz w:val="22"/>
          <w:szCs w:val="22"/>
        </w:rPr>
      </w:pPr>
      <w:r w:rsidRPr="00AB19FD">
        <w:rPr>
          <w:rFonts w:asciiTheme="minorHAnsi" w:eastAsia="Times New Roman" w:hAnsiTheme="minorHAnsi" w:cstheme="minorHAnsi"/>
          <w:b/>
          <w:bCs/>
          <w:color w:val="000000"/>
          <w:sz w:val="22"/>
          <w:szCs w:val="22"/>
          <w:lang w:eastAsia="hr-HR"/>
        </w:rPr>
        <w:t>Izvještaj o danim zajmovima i potraživanjima po danim zajmovima</w:t>
      </w:r>
    </w:p>
    <w:p w14:paraId="52EDF0A4" w14:textId="6D7D6437" w:rsidR="00413593" w:rsidRDefault="00413593" w:rsidP="00930232">
      <w:pPr>
        <w:pStyle w:val="Standard"/>
        <w:spacing w:after="120"/>
        <w:jc w:val="both"/>
        <w:rPr>
          <w:rFonts w:asciiTheme="minorHAnsi" w:eastAsia="Times New Roman" w:hAnsiTheme="minorHAnsi" w:cstheme="minorHAnsi"/>
          <w:color w:val="000000"/>
          <w:sz w:val="22"/>
          <w:szCs w:val="22"/>
          <w:lang w:eastAsia="hr-HR"/>
        </w:rPr>
      </w:pPr>
      <w:r w:rsidRPr="00AB19FD">
        <w:rPr>
          <w:rFonts w:asciiTheme="minorHAnsi" w:eastAsia="Times New Roman" w:hAnsiTheme="minorHAnsi" w:cstheme="minorHAnsi"/>
          <w:color w:val="000000"/>
          <w:sz w:val="22"/>
          <w:szCs w:val="22"/>
          <w:lang w:eastAsia="hr-HR"/>
        </w:rPr>
        <w:t>U 202</w:t>
      </w:r>
      <w:r w:rsidR="00C24B5F">
        <w:rPr>
          <w:rFonts w:asciiTheme="minorHAnsi" w:eastAsia="Times New Roman" w:hAnsiTheme="minorHAnsi" w:cstheme="minorHAnsi"/>
          <w:color w:val="000000"/>
          <w:sz w:val="22"/>
          <w:szCs w:val="22"/>
          <w:lang w:eastAsia="hr-HR"/>
        </w:rPr>
        <w:t>4</w:t>
      </w:r>
      <w:r w:rsidRPr="00AB19FD">
        <w:rPr>
          <w:rFonts w:asciiTheme="minorHAnsi" w:eastAsia="Times New Roman" w:hAnsiTheme="minorHAnsi" w:cstheme="minorHAnsi"/>
          <w:color w:val="000000"/>
          <w:sz w:val="22"/>
          <w:szCs w:val="22"/>
          <w:lang w:eastAsia="hr-HR"/>
        </w:rPr>
        <w:t>. godini</w:t>
      </w:r>
      <w:r w:rsidR="00C24B5F">
        <w:rPr>
          <w:rFonts w:asciiTheme="minorHAnsi" w:eastAsia="Times New Roman" w:hAnsiTheme="minorHAnsi" w:cstheme="minorHAnsi"/>
          <w:color w:val="000000"/>
          <w:sz w:val="22"/>
          <w:szCs w:val="22"/>
          <w:lang w:eastAsia="hr-HR"/>
        </w:rPr>
        <w:t xml:space="preserve"> </w:t>
      </w:r>
      <w:r w:rsidRPr="00AB19FD">
        <w:rPr>
          <w:rFonts w:asciiTheme="minorHAnsi" w:eastAsia="Times New Roman" w:hAnsiTheme="minorHAnsi" w:cstheme="minorHAnsi"/>
          <w:color w:val="000000"/>
          <w:sz w:val="22"/>
          <w:szCs w:val="22"/>
          <w:lang w:eastAsia="hr-HR"/>
        </w:rPr>
        <w:t xml:space="preserve"> </w:t>
      </w:r>
      <w:r w:rsidR="001B2114" w:rsidRPr="00AB19FD">
        <w:rPr>
          <w:rFonts w:asciiTheme="minorHAnsi" w:eastAsia="Times New Roman" w:hAnsiTheme="minorHAnsi" w:cstheme="minorHAnsi"/>
          <w:color w:val="000000"/>
          <w:sz w:val="22"/>
          <w:szCs w:val="22"/>
          <w:lang w:eastAsia="hr-HR"/>
        </w:rPr>
        <w:t xml:space="preserve">u ovom izvještajnom razdoblju </w:t>
      </w:r>
      <w:r w:rsidRPr="00AB19FD">
        <w:rPr>
          <w:rFonts w:asciiTheme="minorHAnsi" w:eastAsia="Times New Roman" w:hAnsiTheme="minorHAnsi" w:cstheme="minorHAnsi"/>
          <w:color w:val="000000"/>
          <w:sz w:val="22"/>
          <w:szCs w:val="22"/>
          <w:lang w:eastAsia="hr-HR"/>
        </w:rPr>
        <w:t>nije bilo danih zajmova kao ni potraživanja po danim zajmovima</w:t>
      </w:r>
      <w:r w:rsidR="00EE20DC" w:rsidRPr="00AB19FD">
        <w:rPr>
          <w:rFonts w:asciiTheme="minorHAnsi" w:eastAsia="Times New Roman" w:hAnsiTheme="minorHAnsi" w:cstheme="minorHAnsi"/>
          <w:color w:val="000000"/>
          <w:sz w:val="22"/>
          <w:szCs w:val="22"/>
          <w:lang w:eastAsia="hr-HR"/>
        </w:rPr>
        <w:t>.</w:t>
      </w:r>
    </w:p>
    <w:p w14:paraId="36FEBD06" w14:textId="77777777" w:rsidR="00F016CB" w:rsidRDefault="00F016CB" w:rsidP="00930232">
      <w:pPr>
        <w:pStyle w:val="Standard"/>
        <w:spacing w:after="120"/>
        <w:jc w:val="both"/>
        <w:rPr>
          <w:rFonts w:asciiTheme="minorHAnsi" w:hAnsiTheme="minorHAnsi" w:cstheme="minorHAnsi"/>
          <w:sz w:val="22"/>
          <w:szCs w:val="22"/>
        </w:rPr>
      </w:pPr>
    </w:p>
    <w:p w14:paraId="4537C414" w14:textId="77777777" w:rsidR="00F016CB" w:rsidRPr="00AB19FD" w:rsidRDefault="00F016CB" w:rsidP="00930232">
      <w:pPr>
        <w:pStyle w:val="Standard"/>
        <w:spacing w:after="120"/>
        <w:jc w:val="both"/>
        <w:rPr>
          <w:rFonts w:asciiTheme="minorHAnsi" w:hAnsiTheme="minorHAnsi" w:cstheme="minorHAnsi"/>
          <w:sz w:val="22"/>
          <w:szCs w:val="22"/>
        </w:rPr>
      </w:pPr>
    </w:p>
    <w:p w14:paraId="197A0FF4" w14:textId="5A87B8EE" w:rsidR="00625229" w:rsidRPr="00AB19FD" w:rsidRDefault="00625229" w:rsidP="000F69D0">
      <w:pPr>
        <w:pStyle w:val="Standard"/>
        <w:pBdr>
          <w:top w:val="single" w:sz="4" w:space="1" w:color="auto"/>
          <w:left w:val="single" w:sz="4" w:space="4" w:color="auto"/>
          <w:bottom w:val="single" w:sz="4" w:space="1" w:color="auto"/>
          <w:right w:val="single" w:sz="4" w:space="4" w:color="auto"/>
        </w:pBdr>
        <w:spacing w:after="120"/>
        <w:rPr>
          <w:rFonts w:asciiTheme="minorHAnsi" w:eastAsia="Times New Roman" w:hAnsiTheme="minorHAnsi" w:cstheme="minorHAnsi"/>
          <w:b/>
          <w:bCs/>
          <w:color w:val="000000"/>
          <w:sz w:val="22"/>
          <w:szCs w:val="22"/>
          <w:lang w:eastAsia="hr-HR"/>
        </w:rPr>
      </w:pPr>
      <w:r w:rsidRPr="00AB19FD">
        <w:rPr>
          <w:rFonts w:asciiTheme="minorHAnsi" w:eastAsia="Times New Roman" w:hAnsiTheme="minorHAnsi" w:cstheme="minorHAnsi"/>
          <w:b/>
          <w:bCs/>
          <w:color w:val="000000"/>
          <w:sz w:val="22"/>
          <w:szCs w:val="22"/>
          <w:lang w:eastAsia="hr-HR"/>
        </w:rPr>
        <w:t>Izvještaj o stanju potraživanja i dospjelih obveza te o stanju potencijalnih</w:t>
      </w:r>
      <w:r w:rsidR="000F69D0">
        <w:rPr>
          <w:rFonts w:asciiTheme="minorHAnsi" w:eastAsia="Times New Roman" w:hAnsiTheme="minorHAnsi" w:cstheme="minorHAnsi"/>
          <w:b/>
          <w:bCs/>
          <w:color w:val="000000"/>
          <w:sz w:val="22"/>
          <w:szCs w:val="22"/>
          <w:lang w:eastAsia="hr-HR"/>
        </w:rPr>
        <w:t xml:space="preserve"> </w:t>
      </w:r>
      <w:r w:rsidRPr="00AB19FD">
        <w:rPr>
          <w:rFonts w:asciiTheme="minorHAnsi" w:eastAsia="Times New Roman" w:hAnsiTheme="minorHAnsi" w:cstheme="minorHAnsi"/>
          <w:b/>
          <w:bCs/>
          <w:color w:val="000000"/>
          <w:sz w:val="22"/>
          <w:szCs w:val="22"/>
          <w:lang w:eastAsia="hr-HR"/>
        </w:rPr>
        <w:t>obveza po osnovi sudskih sporova</w:t>
      </w:r>
    </w:p>
    <w:p w14:paraId="3FCA381C" w14:textId="77777777" w:rsidR="00D950E2" w:rsidRDefault="00D950E2" w:rsidP="00F016CB">
      <w:pPr>
        <w:pStyle w:val="Standard"/>
        <w:keepNext/>
        <w:rPr>
          <w:rFonts w:asciiTheme="minorHAnsi" w:eastAsia="Times New Roman" w:hAnsiTheme="minorHAnsi" w:cstheme="minorHAnsi"/>
          <w:b/>
          <w:sz w:val="22"/>
          <w:szCs w:val="22"/>
          <w:lang w:val="pt-BR" w:eastAsia="hr-HR"/>
        </w:rPr>
      </w:pPr>
    </w:p>
    <w:p w14:paraId="04050F71" w14:textId="77777777" w:rsidR="00D950E2" w:rsidRDefault="00D950E2" w:rsidP="00F016CB">
      <w:pPr>
        <w:pStyle w:val="Standard"/>
        <w:keepNext/>
        <w:rPr>
          <w:rFonts w:asciiTheme="minorHAnsi" w:eastAsia="Times New Roman" w:hAnsiTheme="minorHAnsi" w:cstheme="minorHAnsi"/>
          <w:b/>
          <w:sz w:val="22"/>
          <w:szCs w:val="22"/>
          <w:lang w:val="pt-BR" w:eastAsia="hr-HR"/>
        </w:rPr>
      </w:pPr>
    </w:p>
    <w:p w14:paraId="32E0836F" w14:textId="77777777" w:rsidR="00D950E2" w:rsidRDefault="00D950E2" w:rsidP="00D950E2">
      <w:pPr>
        <w:keepNext/>
        <w:spacing w:after="0" w:line="240" w:lineRule="auto"/>
        <w:jc w:val="center"/>
        <w:outlineLvl w:val="4"/>
        <w:rPr>
          <w:rFonts w:ascii="Univers" w:eastAsia="Times New Roman" w:hAnsi="Univers"/>
          <w:b/>
          <w:szCs w:val="20"/>
          <w:lang w:val="pt-BR" w:eastAsia="hr-HR"/>
        </w:rPr>
      </w:pPr>
      <w:r>
        <w:rPr>
          <w:rFonts w:ascii="Univers" w:eastAsia="Times New Roman" w:hAnsi="Univers"/>
          <w:b/>
          <w:szCs w:val="20"/>
          <w:lang w:val="pt-BR" w:eastAsia="hr-HR"/>
        </w:rPr>
        <w:t>P O T R A Ž I V A N J A</w:t>
      </w:r>
    </w:p>
    <w:p w14:paraId="6A1EFF61" w14:textId="77777777" w:rsidR="00D950E2" w:rsidRDefault="00D950E2" w:rsidP="00D950E2">
      <w:pPr>
        <w:spacing w:after="0" w:line="240" w:lineRule="auto"/>
        <w:jc w:val="both"/>
        <w:rPr>
          <w:rFonts w:ascii="Univers" w:eastAsia="Times New Roman" w:hAnsi="Univers"/>
          <w:b/>
          <w:sz w:val="18"/>
          <w:szCs w:val="20"/>
          <w:lang w:val="en-AU"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559"/>
        <w:gridCol w:w="1418"/>
        <w:gridCol w:w="1842"/>
      </w:tblGrid>
      <w:tr w:rsidR="00D950E2" w14:paraId="0C3C623B" w14:textId="77777777" w:rsidTr="007142A2">
        <w:tc>
          <w:tcPr>
            <w:tcW w:w="4361" w:type="dxa"/>
            <w:tcBorders>
              <w:top w:val="single" w:sz="4" w:space="0" w:color="auto"/>
              <w:left w:val="single" w:sz="4" w:space="0" w:color="auto"/>
              <w:bottom w:val="single" w:sz="4" w:space="0" w:color="auto"/>
              <w:right w:val="single" w:sz="4" w:space="0" w:color="auto"/>
            </w:tcBorders>
            <w:hideMark/>
          </w:tcPr>
          <w:p w14:paraId="42382612" w14:textId="77777777" w:rsidR="00D950E2" w:rsidRPr="00D57292" w:rsidRDefault="00D950E2" w:rsidP="007142A2">
            <w:pPr>
              <w:spacing w:after="0" w:line="240" w:lineRule="auto"/>
              <w:jc w:val="center"/>
              <w:rPr>
                <w:rFonts w:eastAsia="Times New Roman" w:cstheme="minorHAnsi"/>
                <w:b/>
                <w:lang w:val="en-AU" w:eastAsia="hr-HR"/>
              </w:rPr>
            </w:pPr>
            <w:r w:rsidRPr="00D57292">
              <w:rPr>
                <w:rFonts w:eastAsia="Times New Roman" w:cstheme="minorHAnsi"/>
                <w:b/>
                <w:lang w:val="en-AU" w:eastAsia="hr-HR"/>
              </w:rPr>
              <w:t>OPIS</w:t>
            </w:r>
          </w:p>
        </w:tc>
        <w:tc>
          <w:tcPr>
            <w:tcW w:w="1559" w:type="dxa"/>
            <w:tcBorders>
              <w:top w:val="single" w:sz="4" w:space="0" w:color="auto"/>
              <w:left w:val="single" w:sz="4" w:space="0" w:color="auto"/>
              <w:bottom w:val="single" w:sz="4" w:space="0" w:color="auto"/>
              <w:right w:val="single" w:sz="4" w:space="0" w:color="auto"/>
            </w:tcBorders>
            <w:hideMark/>
          </w:tcPr>
          <w:p w14:paraId="7F1967B6" w14:textId="77777777" w:rsidR="00D950E2" w:rsidRPr="00D57292" w:rsidRDefault="00D950E2" w:rsidP="007142A2">
            <w:pPr>
              <w:spacing w:after="0" w:line="240" w:lineRule="auto"/>
              <w:jc w:val="both"/>
              <w:rPr>
                <w:rFonts w:eastAsia="Times New Roman" w:cstheme="minorHAnsi"/>
                <w:b/>
                <w:lang w:val="en-AU" w:eastAsia="hr-HR"/>
              </w:rPr>
            </w:pPr>
            <w:proofErr w:type="spellStart"/>
            <w:r w:rsidRPr="00D57292">
              <w:rPr>
                <w:rFonts w:eastAsia="Times New Roman" w:cstheme="minorHAnsi"/>
                <w:b/>
                <w:lang w:val="en-AU" w:eastAsia="hr-HR"/>
              </w:rPr>
              <w:t>Ukupna</w:t>
            </w:r>
            <w:proofErr w:type="spellEnd"/>
            <w:r w:rsidRPr="00D57292">
              <w:rPr>
                <w:rFonts w:eastAsia="Times New Roman" w:cstheme="minorHAnsi"/>
                <w:b/>
                <w:lang w:val="en-AU" w:eastAsia="hr-HR"/>
              </w:rPr>
              <w:t xml:space="preserve"> </w:t>
            </w:r>
            <w:proofErr w:type="spellStart"/>
            <w:r w:rsidRPr="00D57292">
              <w:rPr>
                <w:rFonts w:eastAsia="Times New Roman" w:cstheme="minorHAnsi"/>
                <w:b/>
                <w:lang w:val="en-AU" w:eastAsia="hr-HR"/>
              </w:rPr>
              <w:t>potraživanja</w:t>
            </w:r>
            <w:proofErr w:type="spellEnd"/>
            <w:r w:rsidRPr="00D57292">
              <w:rPr>
                <w:rFonts w:eastAsia="Times New Roman" w:cstheme="minorHAnsi"/>
                <w:b/>
                <w:lang w:val="en-AU" w:eastAsia="hr-HR"/>
              </w:rPr>
              <w:t xml:space="preserve"> </w:t>
            </w:r>
            <w:proofErr w:type="spellStart"/>
            <w:r w:rsidRPr="00D57292">
              <w:rPr>
                <w:rFonts w:eastAsia="Times New Roman" w:cstheme="minorHAnsi"/>
                <w:b/>
                <w:lang w:val="en-AU" w:eastAsia="hr-HR"/>
              </w:rPr>
              <w:t>na</w:t>
            </w:r>
            <w:proofErr w:type="spellEnd"/>
            <w:r w:rsidRPr="00D57292">
              <w:rPr>
                <w:rFonts w:eastAsia="Times New Roman" w:cstheme="minorHAnsi"/>
                <w:b/>
                <w:lang w:val="en-AU" w:eastAsia="hr-HR"/>
              </w:rPr>
              <w:t xml:space="preserve"> dan</w:t>
            </w:r>
          </w:p>
          <w:p w14:paraId="0CACB5E5" w14:textId="77777777" w:rsidR="00D950E2" w:rsidRPr="00D57292" w:rsidRDefault="00D950E2" w:rsidP="007142A2">
            <w:pPr>
              <w:spacing w:after="0" w:line="240" w:lineRule="auto"/>
              <w:jc w:val="both"/>
              <w:rPr>
                <w:rFonts w:eastAsia="Times New Roman" w:cstheme="minorHAnsi"/>
                <w:b/>
                <w:lang w:val="en-AU" w:eastAsia="hr-HR"/>
              </w:rPr>
            </w:pPr>
            <w:r w:rsidRPr="00D57292">
              <w:rPr>
                <w:rFonts w:eastAsia="Times New Roman" w:cstheme="minorHAnsi"/>
                <w:b/>
                <w:lang w:val="en-AU" w:eastAsia="hr-HR"/>
              </w:rPr>
              <w:t>30.09.2024.</w:t>
            </w:r>
          </w:p>
        </w:tc>
        <w:tc>
          <w:tcPr>
            <w:tcW w:w="1418" w:type="dxa"/>
            <w:tcBorders>
              <w:top w:val="single" w:sz="4" w:space="0" w:color="auto"/>
              <w:left w:val="single" w:sz="4" w:space="0" w:color="auto"/>
              <w:bottom w:val="single" w:sz="4" w:space="0" w:color="auto"/>
              <w:right w:val="single" w:sz="4" w:space="0" w:color="auto"/>
            </w:tcBorders>
            <w:hideMark/>
          </w:tcPr>
          <w:p w14:paraId="58CAC092" w14:textId="77777777" w:rsidR="00D950E2" w:rsidRPr="00D57292" w:rsidRDefault="00D950E2" w:rsidP="007142A2">
            <w:pPr>
              <w:spacing w:after="0" w:line="240" w:lineRule="auto"/>
              <w:jc w:val="both"/>
              <w:rPr>
                <w:rFonts w:eastAsia="Times New Roman" w:cstheme="minorHAnsi"/>
                <w:b/>
                <w:lang w:val="en-AU" w:eastAsia="hr-HR"/>
              </w:rPr>
            </w:pPr>
            <w:proofErr w:type="spellStart"/>
            <w:r w:rsidRPr="00D57292">
              <w:rPr>
                <w:rFonts w:eastAsia="Times New Roman" w:cstheme="minorHAnsi"/>
                <w:b/>
                <w:lang w:val="en-AU" w:eastAsia="hr-HR"/>
              </w:rPr>
              <w:t>Ukupno</w:t>
            </w:r>
            <w:proofErr w:type="spellEnd"/>
            <w:r w:rsidRPr="00D57292">
              <w:rPr>
                <w:rFonts w:eastAsia="Times New Roman" w:cstheme="minorHAnsi"/>
                <w:b/>
                <w:lang w:val="en-AU" w:eastAsia="hr-HR"/>
              </w:rPr>
              <w:t xml:space="preserve"> </w:t>
            </w:r>
            <w:proofErr w:type="spellStart"/>
            <w:r w:rsidRPr="00D57292">
              <w:rPr>
                <w:rFonts w:eastAsia="Times New Roman" w:cstheme="minorHAnsi"/>
                <w:b/>
                <w:lang w:val="en-AU" w:eastAsia="hr-HR"/>
              </w:rPr>
              <w:t>dospjela</w:t>
            </w:r>
            <w:proofErr w:type="spellEnd"/>
            <w:r w:rsidRPr="00D57292">
              <w:rPr>
                <w:rFonts w:eastAsia="Times New Roman" w:cstheme="minorHAnsi"/>
                <w:b/>
                <w:lang w:val="en-AU" w:eastAsia="hr-HR"/>
              </w:rPr>
              <w:t xml:space="preserve"> </w:t>
            </w:r>
            <w:proofErr w:type="spellStart"/>
            <w:r w:rsidRPr="00D57292">
              <w:rPr>
                <w:rFonts w:eastAsia="Times New Roman" w:cstheme="minorHAnsi"/>
                <w:b/>
                <w:lang w:val="en-AU" w:eastAsia="hr-HR"/>
              </w:rPr>
              <w:t>potraživanja</w:t>
            </w:r>
            <w:proofErr w:type="spellEnd"/>
            <w:r w:rsidRPr="00D57292">
              <w:rPr>
                <w:rFonts w:eastAsia="Times New Roman" w:cstheme="minorHAnsi"/>
                <w:b/>
                <w:lang w:val="en-AU" w:eastAsia="hr-HR"/>
              </w:rPr>
              <w:t xml:space="preserve"> </w:t>
            </w:r>
            <w:proofErr w:type="spellStart"/>
            <w:r w:rsidRPr="00D57292">
              <w:rPr>
                <w:rFonts w:eastAsia="Times New Roman" w:cstheme="minorHAnsi"/>
                <w:b/>
                <w:lang w:val="en-AU" w:eastAsia="hr-HR"/>
              </w:rPr>
              <w:t>na</w:t>
            </w:r>
            <w:proofErr w:type="spellEnd"/>
            <w:r w:rsidRPr="00D57292">
              <w:rPr>
                <w:rFonts w:eastAsia="Times New Roman" w:cstheme="minorHAnsi"/>
                <w:b/>
                <w:lang w:val="en-AU" w:eastAsia="hr-HR"/>
              </w:rPr>
              <w:t xml:space="preserve"> dan</w:t>
            </w:r>
          </w:p>
          <w:p w14:paraId="754A8B96" w14:textId="77777777" w:rsidR="00D950E2" w:rsidRPr="00D57292" w:rsidRDefault="00D950E2" w:rsidP="007142A2">
            <w:pPr>
              <w:spacing w:after="0" w:line="240" w:lineRule="auto"/>
              <w:jc w:val="both"/>
              <w:rPr>
                <w:rFonts w:eastAsia="Times New Roman" w:cstheme="minorHAnsi"/>
                <w:b/>
                <w:lang w:val="en-AU" w:eastAsia="hr-HR"/>
              </w:rPr>
            </w:pPr>
            <w:r w:rsidRPr="00D57292">
              <w:rPr>
                <w:rFonts w:eastAsia="Times New Roman" w:cstheme="minorHAnsi"/>
                <w:b/>
                <w:lang w:val="en-AU" w:eastAsia="hr-HR"/>
              </w:rPr>
              <w:t>30.09.2024</w:t>
            </w:r>
          </w:p>
        </w:tc>
        <w:tc>
          <w:tcPr>
            <w:tcW w:w="1842" w:type="dxa"/>
            <w:tcBorders>
              <w:top w:val="single" w:sz="4" w:space="0" w:color="auto"/>
              <w:left w:val="single" w:sz="4" w:space="0" w:color="auto"/>
              <w:bottom w:val="single" w:sz="4" w:space="0" w:color="auto"/>
              <w:right w:val="single" w:sz="4" w:space="0" w:color="auto"/>
            </w:tcBorders>
            <w:hideMark/>
          </w:tcPr>
          <w:p w14:paraId="47D9DE92" w14:textId="77777777" w:rsidR="00D950E2" w:rsidRPr="00D57292" w:rsidRDefault="00D950E2" w:rsidP="007142A2">
            <w:pPr>
              <w:spacing w:after="0" w:line="240" w:lineRule="auto"/>
              <w:jc w:val="center"/>
              <w:rPr>
                <w:rFonts w:eastAsia="Times New Roman" w:cstheme="minorHAnsi"/>
                <w:b/>
                <w:lang w:val="en-AU" w:eastAsia="hr-HR"/>
              </w:rPr>
            </w:pPr>
            <w:proofErr w:type="spellStart"/>
            <w:r w:rsidRPr="00D57292">
              <w:rPr>
                <w:rFonts w:eastAsia="Times New Roman" w:cstheme="minorHAnsi"/>
                <w:b/>
                <w:lang w:val="en-AU" w:eastAsia="hr-HR"/>
              </w:rPr>
              <w:t>Nenaplaćena</w:t>
            </w:r>
            <w:proofErr w:type="spellEnd"/>
            <w:r w:rsidRPr="00D57292">
              <w:rPr>
                <w:rFonts w:eastAsia="Times New Roman" w:cstheme="minorHAnsi"/>
                <w:b/>
                <w:lang w:val="en-AU" w:eastAsia="hr-HR"/>
              </w:rPr>
              <w:t xml:space="preserve"> </w:t>
            </w:r>
            <w:proofErr w:type="spellStart"/>
            <w:r w:rsidRPr="00D57292">
              <w:rPr>
                <w:rFonts w:eastAsia="Times New Roman" w:cstheme="minorHAnsi"/>
                <w:b/>
                <w:lang w:val="en-AU" w:eastAsia="hr-HR"/>
              </w:rPr>
              <w:t>potraživanja</w:t>
            </w:r>
            <w:proofErr w:type="spellEnd"/>
            <w:r w:rsidRPr="00D57292">
              <w:rPr>
                <w:rFonts w:eastAsia="Times New Roman" w:cstheme="minorHAnsi"/>
                <w:b/>
                <w:lang w:val="en-AU" w:eastAsia="hr-HR"/>
              </w:rPr>
              <w:t xml:space="preserve"> </w:t>
            </w:r>
            <w:proofErr w:type="spellStart"/>
            <w:r w:rsidRPr="00D57292">
              <w:rPr>
                <w:rFonts w:eastAsia="Times New Roman" w:cstheme="minorHAnsi"/>
                <w:b/>
                <w:lang w:val="en-AU" w:eastAsia="hr-HR"/>
              </w:rPr>
              <w:t>preko</w:t>
            </w:r>
            <w:proofErr w:type="spellEnd"/>
            <w:r w:rsidRPr="00D57292">
              <w:rPr>
                <w:rFonts w:eastAsia="Times New Roman" w:cstheme="minorHAnsi"/>
                <w:b/>
                <w:lang w:val="en-AU" w:eastAsia="hr-HR"/>
              </w:rPr>
              <w:t xml:space="preserve"> 90 dana</w:t>
            </w:r>
          </w:p>
        </w:tc>
      </w:tr>
      <w:tr w:rsidR="00D950E2" w:rsidRPr="00D57292" w14:paraId="198B555E" w14:textId="77777777" w:rsidTr="007142A2">
        <w:tc>
          <w:tcPr>
            <w:tcW w:w="4361" w:type="dxa"/>
            <w:tcBorders>
              <w:top w:val="single" w:sz="4" w:space="0" w:color="auto"/>
              <w:left w:val="single" w:sz="4" w:space="0" w:color="auto"/>
              <w:bottom w:val="single" w:sz="4" w:space="0" w:color="auto"/>
              <w:right w:val="single" w:sz="4" w:space="0" w:color="auto"/>
            </w:tcBorders>
            <w:hideMark/>
          </w:tcPr>
          <w:p w14:paraId="03912716" w14:textId="77777777" w:rsidR="00D950E2" w:rsidRPr="00D57292" w:rsidRDefault="00D950E2" w:rsidP="007142A2">
            <w:pPr>
              <w:spacing w:after="0" w:line="240" w:lineRule="auto"/>
              <w:jc w:val="both"/>
              <w:rPr>
                <w:rFonts w:eastAsia="Times New Roman" w:cstheme="minorHAnsi"/>
                <w:lang w:eastAsia="hr-HR"/>
              </w:rPr>
            </w:pPr>
            <w:r w:rsidRPr="00D57292">
              <w:rPr>
                <w:rFonts w:eastAsia="Times New Roman" w:cstheme="minorHAnsi"/>
                <w:lang w:val="en-AU" w:eastAsia="hr-HR"/>
              </w:rPr>
              <w:t>Potra</w:t>
            </w:r>
            <w:r w:rsidRPr="00D57292">
              <w:rPr>
                <w:rFonts w:eastAsia="Times New Roman" w:cstheme="minorHAnsi"/>
                <w:lang w:eastAsia="hr-HR"/>
              </w:rPr>
              <w:t>ž</w:t>
            </w:r>
            <w:proofErr w:type="spellStart"/>
            <w:r w:rsidRPr="00D57292">
              <w:rPr>
                <w:rFonts w:eastAsia="Times New Roman" w:cstheme="minorHAnsi"/>
                <w:lang w:val="en-AU" w:eastAsia="hr-HR"/>
              </w:rPr>
              <w:t>ivanja</w:t>
            </w:r>
            <w:proofErr w:type="spellEnd"/>
            <w:r w:rsidRPr="00D57292">
              <w:rPr>
                <w:rFonts w:eastAsia="Times New Roman" w:cstheme="minorHAnsi"/>
                <w:lang w:val="en-AU" w:eastAsia="hr-HR"/>
              </w:rPr>
              <w:t xml:space="preserve"> od </w:t>
            </w:r>
            <w:proofErr w:type="spellStart"/>
            <w:r w:rsidRPr="00D57292">
              <w:rPr>
                <w:rFonts w:eastAsia="Times New Roman" w:cstheme="minorHAnsi"/>
                <w:lang w:val="en-AU" w:eastAsia="hr-HR"/>
              </w:rPr>
              <w:t>Hrvatskog</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zavoda</w:t>
            </w:r>
            <w:proofErr w:type="spellEnd"/>
            <w:r w:rsidRPr="00D57292">
              <w:rPr>
                <w:rFonts w:eastAsia="Times New Roman" w:cstheme="minorHAnsi"/>
                <w:lang w:val="en-AU" w:eastAsia="hr-HR"/>
              </w:rPr>
              <w:t xml:space="preserve"> za </w:t>
            </w:r>
            <w:proofErr w:type="spellStart"/>
            <w:r w:rsidRPr="00D57292">
              <w:rPr>
                <w:rFonts w:eastAsia="Times New Roman" w:cstheme="minorHAnsi"/>
                <w:lang w:val="en-AU" w:eastAsia="hr-HR"/>
              </w:rPr>
              <w:t>zdravstveno</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osiguranje</w:t>
            </w:r>
            <w:proofErr w:type="spellEnd"/>
          </w:p>
        </w:tc>
        <w:tc>
          <w:tcPr>
            <w:tcW w:w="1559" w:type="dxa"/>
            <w:tcBorders>
              <w:top w:val="single" w:sz="4" w:space="0" w:color="auto"/>
              <w:left w:val="single" w:sz="4" w:space="0" w:color="auto"/>
              <w:bottom w:val="single" w:sz="4" w:space="0" w:color="auto"/>
              <w:right w:val="single" w:sz="4" w:space="0" w:color="auto"/>
            </w:tcBorders>
          </w:tcPr>
          <w:p w14:paraId="72952C90" w14:textId="77777777" w:rsidR="00D950E2" w:rsidRPr="00D57292" w:rsidRDefault="00D950E2" w:rsidP="007142A2">
            <w:pPr>
              <w:spacing w:after="0" w:line="240" w:lineRule="auto"/>
              <w:jc w:val="right"/>
              <w:rPr>
                <w:rFonts w:eastAsia="Times New Roman" w:cstheme="minorHAnsi"/>
                <w:lang w:eastAsia="hr-HR"/>
              </w:rPr>
            </w:pPr>
            <w:r w:rsidRPr="00D57292">
              <w:rPr>
                <w:rFonts w:eastAsia="Times New Roman" w:cstheme="minorHAnsi"/>
                <w:lang w:eastAsia="hr-HR"/>
              </w:rPr>
              <w:t>206.377</w:t>
            </w:r>
          </w:p>
        </w:tc>
        <w:tc>
          <w:tcPr>
            <w:tcW w:w="1418" w:type="dxa"/>
            <w:tcBorders>
              <w:top w:val="single" w:sz="4" w:space="0" w:color="auto"/>
              <w:left w:val="single" w:sz="4" w:space="0" w:color="auto"/>
              <w:bottom w:val="single" w:sz="4" w:space="0" w:color="auto"/>
              <w:right w:val="single" w:sz="4" w:space="0" w:color="auto"/>
            </w:tcBorders>
          </w:tcPr>
          <w:p w14:paraId="5FDB8BA5" w14:textId="77777777" w:rsidR="00D950E2" w:rsidRPr="00D57292" w:rsidRDefault="00D950E2" w:rsidP="007142A2">
            <w:pPr>
              <w:spacing w:after="0" w:line="240" w:lineRule="auto"/>
              <w:jc w:val="right"/>
              <w:rPr>
                <w:rFonts w:eastAsia="Times New Roman" w:cstheme="minorHAnsi"/>
                <w:lang w:eastAsia="hr-HR"/>
              </w:rPr>
            </w:pPr>
            <w:r w:rsidRPr="00D57292">
              <w:rPr>
                <w:rFonts w:eastAsia="Times New Roman" w:cstheme="minorHAnsi"/>
                <w:lang w:eastAsia="hr-HR"/>
              </w:rPr>
              <w:t>65.805</w:t>
            </w:r>
          </w:p>
        </w:tc>
        <w:tc>
          <w:tcPr>
            <w:tcW w:w="1842" w:type="dxa"/>
            <w:tcBorders>
              <w:top w:val="single" w:sz="4" w:space="0" w:color="auto"/>
              <w:left w:val="single" w:sz="4" w:space="0" w:color="auto"/>
              <w:bottom w:val="single" w:sz="4" w:space="0" w:color="auto"/>
              <w:right w:val="single" w:sz="4" w:space="0" w:color="auto"/>
            </w:tcBorders>
          </w:tcPr>
          <w:p w14:paraId="0489122F" w14:textId="77777777" w:rsidR="00D950E2" w:rsidRPr="00D57292" w:rsidRDefault="00D950E2" w:rsidP="007142A2">
            <w:pPr>
              <w:spacing w:after="0" w:line="240" w:lineRule="auto"/>
              <w:jc w:val="right"/>
              <w:rPr>
                <w:rFonts w:eastAsia="Times New Roman" w:cstheme="minorHAnsi"/>
                <w:lang w:eastAsia="hr-HR"/>
              </w:rPr>
            </w:pPr>
            <w:r w:rsidRPr="00D57292">
              <w:rPr>
                <w:rFonts w:eastAsia="Times New Roman" w:cstheme="minorHAnsi"/>
                <w:lang w:eastAsia="hr-HR"/>
              </w:rPr>
              <w:t>19.697</w:t>
            </w:r>
          </w:p>
        </w:tc>
      </w:tr>
      <w:tr w:rsidR="00D950E2" w:rsidRPr="00D57292" w14:paraId="45BA5C8B" w14:textId="77777777" w:rsidTr="007142A2">
        <w:tc>
          <w:tcPr>
            <w:tcW w:w="4361" w:type="dxa"/>
            <w:tcBorders>
              <w:top w:val="single" w:sz="4" w:space="0" w:color="auto"/>
              <w:left w:val="single" w:sz="4" w:space="0" w:color="auto"/>
              <w:bottom w:val="single" w:sz="4" w:space="0" w:color="auto"/>
              <w:right w:val="single" w:sz="4" w:space="0" w:color="auto"/>
            </w:tcBorders>
            <w:hideMark/>
          </w:tcPr>
          <w:p w14:paraId="1156A4C8" w14:textId="77777777" w:rsidR="00D950E2" w:rsidRPr="00D57292" w:rsidRDefault="00D950E2" w:rsidP="007142A2">
            <w:pPr>
              <w:spacing w:after="0" w:line="240" w:lineRule="auto"/>
              <w:jc w:val="both"/>
              <w:rPr>
                <w:rFonts w:eastAsia="Times New Roman" w:cstheme="minorHAnsi"/>
                <w:lang w:val="en-AU" w:eastAsia="hr-HR"/>
              </w:rPr>
            </w:pPr>
            <w:proofErr w:type="spellStart"/>
            <w:r w:rsidRPr="00D57292">
              <w:rPr>
                <w:rFonts w:eastAsia="Times New Roman" w:cstheme="minorHAnsi"/>
                <w:lang w:val="en-AU" w:eastAsia="hr-HR"/>
              </w:rPr>
              <w:t>Ostala</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potraživanja</w:t>
            </w:r>
            <w:proofErr w:type="spellEnd"/>
          </w:p>
        </w:tc>
        <w:tc>
          <w:tcPr>
            <w:tcW w:w="1559" w:type="dxa"/>
            <w:tcBorders>
              <w:top w:val="single" w:sz="4" w:space="0" w:color="auto"/>
              <w:left w:val="single" w:sz="4" w:space="0" w:color="auto"/>
              <w:bottom w:val="single" w:sz="4" w:space="0" w:color="auto"/>
              <w:right w:val="single" w:sz="4" w:space="0" w:color="auto"/>
            </w:tcBorders>
          </w:tcPr>
          <w:p w14:paraId="43FC57E2"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32.637</w:t>
            </w:r>
          </w:p>
        </w:tc>
        <w:tc>
          <w:tcPr>
            <w:tcW w:w="1418" w:type="dxa"/>
            <w:tcBorders>
              <w:top w:val="single" w:sz="4" w:space="0" w:color="auto"/>
              <w:left w:val="single" w:sz="4" w:space="0" w:color="auto"/>
              <w:bottom w:val="single" w:sz="4" w:space="0" w:color="auto"/>
              <w:right w:val="single" w:sz="4" w:space="0" w:color="auto"/>
            </w:tcBorders>
          </w:tcPr>
          <w:p w14:paraId="42C46107"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9.138</w:t>
            </w:r>
          </w:p>
        </w:tc>
        <w:tc>
          <w:tcPr>
            <w:tcW w:w="1842" w:type="dxa"/>
            <w:tcBorders>
              <w:top w:val="single" w:sz="4" w:space="0" w:color="auto"/>
              <w:left w:val="single" w:sz="4" w:space="0" w:color="auto"/>
              <w:bottom w:val="single" w:sz="4" w:space="0" w:color="auto"/>
              <w:right w:val="single" w:sz="4" w:space="0" w:color="auto"/>
            </w:tcBorders>
          </w:tcPr>
          <w:p w14:paraId="02CB20EA" w14:textId="77777777" w:rsidR="00D950E2" w:rsidRPr="00D57292" w:rsidRDefault="00D950E2" w:rsidP="007142A2">
            <w:pPr>
              <w:spacing w:after="0" w:line="240" w:lineRule="auto"/>
              <w:jc w:val="right"/>
              <w:rPr>
                <w:rFonts w:eastAsia="Times New Roman" w:cstheme="minorHAnsi"/>
                <w:lang w:val="en-AU" w:eastAsia="hr-HR"/>
              </w:rPr>
            </w:pPr>
          </w:p>
        </w:tc>
      </w:tr>
      <w:tr w:rsidR="00D950E2" w:rsidRPr="00D57292" w14:paraId="0F2D65D8" w14:textId="77777777" w:rsidTr="007142A2">
        <w:tc>
          <w:tcPr>
            <w:tcW w:w="4361" w:type="dxa"/>
            <w:tcBorders>
              <w:top w:val="single" w:sz="4" w:space="0" w:color="auto"/>
              <w:left w:val="single" w:sz="4" w:space="0" w:color="auto"/>
              <w:bottom w:val="single" w:sz="4" w:space="0" w:color="auto"/>
              <w:right w:val="single" w:sz="4" w:space="0" w:color="auto"/>
            </w:tcBorders>
            <w:shd w:val="pct15" w:color="000000" w:fill="FFFFFF"/>
            <w:hideMark/>
          </w:tcPr>
          <w:p w14:paraId="197D086F" w14:textId="77777777" w:rsidR="00D950E2" w:rsidRPr="00D57292" w:rsidRDefault="00D950E2" w:rsidP="007142A2">
            <w:pPr>
              <w:spacing w:after="0" w:line="240" w:lineRule="auto"/>
              <w:jc w:val="both"/>
              <w:rPr>
                <w:rFonts w:eastAsia="Times New Roman" w:cstheme="minorHAnsi"/>
                <w:b/>
                <w:lang w:val="en-AU" w:eastAsia="hr-HR"/>
              </w:rPr>
            </w:pPr>
            <w:r w:rsidRPr="00D57292">
              <w:rPr>
                <w:rFonts w:eastAsia="Times New Roman" w:cstheme="minorHAnsi"/>
                <w:b/>
                <w:lang w:val="en-AU" w:eastAsia="hr-HR"/>
              </w:rPr>
              <w:t>UKUPNO</w:t>
            </w:r>
          </w:p>
        </w:tc>
        <w:tc>
          <w:tcPr>
            <w:tcW w:w="1559" w:type="dxa"/>
            <w:tcBorders>
              <w:top w:val="single" w:sz="4" w:space="0" w:color="auto"/>
              <w:left w:val="single" w:sz="4" w:space="0" w:color="auto"/>
              <w:bottom w:val="single" w:sz="4" w:space="0" w:color="auto"/>
              <w:right w:val="single" w:sz="4" w:space="0" w:color="auto"/>
            </w:tcBorders>
            <w:shd w:val="pct15" w:color="000000" w:fill="FFFFFF"/>
          </w:tcPr>
          <w:p w14:paraId="6CB93CD3" w14:textId="77777777" w:rsidR="00D950E2" w:rsidRPr="00D57292" w:rsidRDefault="00D950E2" w:rsidP="007142A2">
            <w:pPr>
              <w:spacing w:after="0" w:line="240" w:lineRule="auto"/>
              <w:jc w:val="right"/>
              <w:rPr>
                <w:rFonts w:eastAsia="Times New Roman" w:cstheme="minorHAnsi"/>
                <w:b/>
                <w:lang w:val="en-AU" w:eastAsia="hr-HR"/>
              </w:rPr>
            </w:pPr>
            <w:r w:rsidRPr="00D57292">
              <w:rPr>
                <w:rFonts w:eastAsia="Times New Roman" w:cstheme="minorHAnsi"/>
                <w:b/>
                <w:lang w:val="en-AU" w:eastAsia="hr-HR"/>
              </w:rPr>
              <w:t>239.014</w:t>
            </w:r>
          </w:p>
        </w:tc>
        <w:tc>
          <w:tcPr>
            <w:tcW w:w="1418" w:type="dxa"/>
            <w:tcBorders>
              <w:top w:val="single" w:sz="4" w:space="0" w:color="auto"/>
              <w:left w:val="single" w:sz="4" w:space="0" w:color="auto"/>
              <w:bottom w:val="single" w:sz="4" w:space="0" w:color="auto"/>
              <w:right w:val="single" w:sz="4" w:space="0" w:color="auto"/>
            </w:tcBorders>
            <w:shd w:val="pct15" w:color="000000" w:fill="FFFFFF"/>
          </w:tcPr>
          <w:p w14:paraId="195F54D4" w14:textId="77777777" w:rsidR="00D950E2" w:rsidRPr="00D57292" w:rsidRDefault="00D950E2" w:rsidP="007142A2">
            <w:pPr>
              <w:spacing w:after="0" w:line="240" w:lineRule="auto"/>
              <w:jc w:val="right"/>
              <w:rPr>
                <w:rFonts w:eastAsia="Times New Roman" w:cstheme="minorHAnsi"/>
                <w:b/>
                <w:lang w:val="en-AU" w:eastAsia="hr-HR"/>
              </w:rPr>
            </w:pPr>
            <w:r w:rsidRPr="00D57292">
              <w:rPr>
                <w:rFonts w:eastAsia="Times New Roman" w:cstheme="minorHAnsi"/>
                <w:b/>
                <w:lang w:val="en-AU" w:eastAsia="hr-HR"/>
              </w:rPr>
              <w:t>74.943</w:t>
            </w:r>
          </w:p>
        </w:tc>
        <w:tc>
          <w:tcPr>
            <w:tcW w:w="1842" w:type="dxa"/>
            <w:tcBorders>
              <w:top w:val="single" w:sz="4" w:space="0" w:color="auto"/>
              <w:left w:val="single" w:sz="4" w:space="0" w:color="auto"/>
              <w:bottom w:val="single" w:sz="4" w:space="0" w:color="auto"/>
              <w:right w:val="single" w:sz="4" w:space="0" w:color="auto"/>
            </w:tcBorders>
            <w:shd w:val="pct15" w:color="000000" w:fill="FFFFFF"/>
          </w:tcPr>
          <w:p w14:paraId="79460B53" w14:textId="77777777" w:rsidR="00D950E2" w:rsidRPr="00D57292" w:rsidRDefault="00D950E2" w:rsidP="007142A2">
            <w:pPr>
              <w:spacing w:after="0" w:line="240" w:lineRule="auto"/>
              <w:jc w:val="right"/>
              <w:rPr>
                <w:rFonts w:eastAsia="Times New Roman" w:cstheme="minorHAnsi"/>
                <w:b/>
                <w:lang w:val="en-AU" w:eastAsia="hr-HR"/>
              </w:rPr>
            </w:pPr>
            <w:r w:rsidRPr="00D57292">
              <w:rPr>
                <w:rFonts w:eastAsia="Times New Roman" w:cstheme="minorHAnsi"/>
                <w:b/>
                <w:lang w:val="en-AU" w:eastAsia="hr-HR"/>
              </w:rPr>
              <w:t>19.697</w:t>
            </w:r>
          </w:p>
        </w:tc>
      </w:tr>
    </w:tbl>
    <w:p w14:paraId="5BA8B827" w14:textId="77777777" w:rsidR="00D950E2" w:rsidRPr="00D57292" w:rsidRDefault="00D950E2" w:rsidP="00D950E2">
      <w:pPr>
        <w:spacing w:after="0" w:line="240" w:lineRule="auto"/>
        <w:jc w:val="both"/>
        <w:rPr>
          <w:rFonts w:eastAsia="Times New Roman" w:cstheme="minorHAnsi"/>
          <w:lang w:val="en-AU" w:eastAsia="hr-HR"/>
        </w:rPr>
      </w:pPr>
    </w:p>
    <w:p w14:paraId="72ADA235" w14:textId="77777777" w:rsidR="00D950E2" w:rsidRPr="00D57292" w:rsidRDefault="00D950E2" w:rsidP="00D950E2">
      <w:pPr>
        <w:spacing w:after="0" w:line="240" w:lineRule="auto"/>
        <w:rPr>
          <w:rFonts w:eastAsia="Times New Roman" w:cstheme="minorHAnsi"/>
          <w:bCs/>
          <w:lang w:val="en-AU"/>
        </w:rPr>
      </w:pPr>
      <w:proofErr w:type="spellStart"/>
      <w:r w:rsidRPr="00D57292">
        <w:rPr>
          <w:rFonts w:eastAsia="Times New Roman" w:cstheme="minorHAnsi"/>
          <w:bCs/>
          <w:lang w:val="en-AU"/>
        </w:rPr>
        <w:t>Nenaplaćena</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dospjela</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Potraživanja</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odnose</w:t>
      </w:r>
      <w:proofErr w:type="spellEnd"/>
      <w:r w:rsidRPr="00D57292">
        <w:rPr>
          <w:rFonts w:eastAsia="Times New Roman" w:cstheme="minorHAnsi"/>
          <w:bCs/>
          <w:lang w:val="en-AU"/>
        </w:rPr>
        <w:t xml:space="preserve"> se </w:t>
      </w:r>
      <w:proofErr w:type="spellStart"/>
      <w:proofErr w:type="gramStart"/>
      <w:r w:rsidRPr="00D57292">
        <w:rPr>
          <w:rFonts w:eastAsia="Times New Roman" w:cstheme="minorHAnsi"/>
          <w:bCs/>
          <w:lang w:val="en-AU"/>
        </w:rPr>
        <w:t>na</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potraživanja</w:t>
      </w:r>
      <w:proofErr w:type="spellEnd"/>
      <w:proofErr w:type="gramEnd"/>
      <w:r w:rsidRPr="00D57292">
        <w:rPr>
          <w:rFonts w:eastAsia="Times New Roman" w:cstheme="minorHAnsi"/>
          <w:bCs/>
          <w:lang w:val="en-AU"/>
        </w:rPr>
        <w:t xml:space="preserve">  od HZZO-a  po </w:t>
      </w:r>
      <w:proofErr w:type="spellStart"/>
      <w:r w:rsidRPr="00D57292">
        <w:rPr>
          <w:rFonts w:eastAsia="Times New Roman" w:cstheme="minorHAnsi"/>
          <w:bCs/>
          <w:lang w:val="en-AU"/>
        </w:rPr>
        <w:t>računima</w:t>
      </w:r>
      <w:proofErr w:type="spellEnd"/>
      <w:r w:rsidRPr="00D57292">
        <w:rPr>
          <w:rFonts w:eastAsia="Times New Roman" w:cstheme="minorHAnsi"/>
          <w:bCs/>
          <w:lang w:val="en-AU"/>
        </w:rPr>
        <w:t xml:space="preserve"> za </w:t>
      </w:r>
      <w:proofErr w:type="spellStart"/>
      <w:r w:rsidRPr="00D57292">
        <w:rPr>
          <w:rFonts w:eastAsia="Times New Roman" w:cstheme="minorHAnsi"/>
          <w:bCs/>
          <w:lang w:val="en-AU"/>
        </w:rPr>
        <w:t>izdane</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lijekove</w:t>
      </w:r>
      <w:proofErr w:type="spellEnd"/>
      <w:r w:rsidRPr="00D57292">
        <w:rPr>
          <w:rFonts w:eastAsia="Times New Roman" w:cstheme="minorHAnsi"/>
          <w:bCs/>
          <w:lang w:val="en-AU"/>
        </w:rPr>
        <w:t xml:space="preserve"> u </w:t>
      </w:r>
      <w:proofErr w:type="spellStart"/>
      <w:r w:rsidRPr="00D57292">
        <w:rPr>
          <w:rFonts w:eastAsia="Times New Roman" w:cstheme="minorHAnsi"/>
          <w:bCs/>
          <w:lang w:val="en-AU"/>
        </w:rPr>
        <w:t>Ljekarni</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Najveće</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prekoraćenje</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odnosi</w:t>
      </w:r>
      <w:proofErr w:type="spellEnd"/>
      <w:r w:rsidRPr="00D57292">
        <w:rPr>
          <w:rFonts w:eastAsia="Times New Roman" w:cstheme="minorHAnsi"/>
          <w:bCs/>
          <w:lang w:val="en-AU"/>
        </w:rPr>
        <w:t xml:space="preserve"> se </w:t>
      </w:r>
      <w:proofErr w:type="spellStart"/>
      <w:r w:rsidRPr="00D57292">
        <w:rPr>
          <w:rFonts w:eastAsia="Times New Roman" w:cstheme="minorHAnsi"/>
          <w:bCs/>
          <w:lang w:val="en-AU"/>
        </w:rPr>
        <w:t>na</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potraživanja</w:t>
      </w:r>
      <w:proofErr w:type="spellEnd"/>
      <w:r w:rsidRPr="00D57292">
        <w:rPr>
          <w:rFonts w:eastAsia="Times New Roman" w:cstheme="minorHAnsi"/>
          <w:bCs/>
          <w:lang w:val="en-AU"/>
        </w:rPr>
        <w:t xml:space="preserve"> za </w:t>
      </w:r>
      <w:proofErr w:type="spellStart"/>
      <w:r w:rsidRPr="00D57292">
        <w:rPr>
          <w:rFonts w:eastAsia="Times New Roman" w:cstheme="minorHAnsi"/>
          <w:bCs/>
          <w:lang w:val="en-AU"/>
        </w:rPr>
        <w:t>izvršene</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usluge</w:t>
      </w:r>
      <w:proofErr w:type="spellEnd"/>
      <w:r w:rsidRPr="00D57292">
        <w:rPr>
          <w:rFonts w:eastAsia="Times New Roman" w:cstheme="minorHAnsi"/>
          <w:bCs/>
          <w:lang w:val="en-AU"/>
        </w:rPr>
        <w:t xml:space="preserve"> I </w:t>
      </w:r>
      <w:proofErr w:type="spellStart"/>
      <w:r w:rsidRPr="00D57292">
        <w:rPr>
          <w:rFonts w:eastAsia="Times New Roman" w:cstheme="minorHAnsi"/>
          <w:bCs/>
          <w:lang w:val="en-AU"/>
        </w:rPr>
        <w:t>izdane</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lijekove</w:t>
      </w:r>
      <w:proofErr w:type="spellEnd"/>
      <w:r w:rsidRPr="00D57292">
        <w:rPr>
          <w:rFonts w:eastAsia="Times New Roman" w:cstheme="minorHAnsi"/>
          <w:bCs/>
          <w:lang w:val="en-AU"/>
        </w:rPr>
        <w:t xml:space="preserve"> za </w:t>
      </w:r>
      <w:proofErr w:type="spellStart"/>
      <w:r w:rsidRPr="00D57292">
        <w:rPr>
          <w:rFonts w:eastAsia="Times New Roman" w:cstheme="minorHAnsi"/>
          <w:bCs/>
          <w:lang w:val="en-AU"/>
        </w:rPr>
        <w:t>Ukrajinske</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građane</w:t>
      </w:r>
      <w:proofErr w:type="spellEnd"/>
      <w:r w:rsidRPr="00D57292">
        <w:rPr>
          <w:rFonts w:eastAsia="Times New Roman" w:cstheme="minorHAnsi"/>
          <w:bCs/>
          <w:lang w:val="en-AU"/>
        </w:rPr>
        <w:t xml:space="preserve"> </w:t>
      </w:r>
      <w:proofErr w:type="gramStart"/>
      <w:r w:rsidRPr="00D57292">
        <w:rPr>
          <w:rFonts w:eastAsia="Times New Roman" w:cstheme="minorHAnsi"/>
          <w:bCs/>
          <w:lang w:val="en-AU"/>
        </w:rPr>
        <w:t xml:space="preserve">( </w:t>
      </w:r>
      <w:proofErr w:type="spellStart"/>
      <w:r w:rsidRPr="00D57292">
        <w:rPr>
          <w:rFonts w:eastAsia="Times New Roman" w:cstheme="minorHAnsi"/>
          <w:bCs/>
          <w:lang w:val="en-AU"/>
        </w:rPr>
        <w:t>dio</w:t>
      </w:r>
      <w:proofErr w:type="spellEnd"/>
      <w:proofErr w:type="gramEnd"/>
      <w:r w:rsidRPr="00D57292">
        <w:rPr>
          <w:rFonts w:eastAsia="Times New Roman" w:cstheme="minorHAnsi"/>
          <w:bCs/>
          <w:lang w:val="en-AU"/>
        </w:rPr>
        <w:t xml:space="preserve"> </w:t>
      </w:r>
      <w:proofErr w:type="spellStart"/>
      <w:r w:rsidRPr="00D57292">
        <w:rPr>
          <w:rFonts w:eastAsia="Times New Roman" w:cstheme="minorHAnsi"/>
          <w:bCs/>
          <w:lang w:val="en-AU"/>
        </w:rPr>
        <w:t>potraživanja</w:t>
      </w:r>
      <w:proofErr w:type="spellEnd"/>
      <w:r w:rsidRPr="00D57292">
        <w:rPr>
          <w:rFonts w:eastAsia="Times New Roman" w:cstheme="minorHAnsi"/>
          <w:bCs/>
          <w:lang w:val="en-AU"/>
        </w:rPr>
        <w:t xml:space="preserve">  </w:t>
      </w:r>
      <w:proofErr w:type="spellStart"/>
      <w:r w:rsidRPr="00D57292">
        <w:rPr>
          <w:rFonts w:eastAsia="Times New Roman" w:cstheme="minorHAnsi"/>
          <w:bCs/>
          <w:lang w:val="en-AU"/>
        </w:rPr>
        <w:t>preko</w:t>
      </w:r>
      <w:proofErr w:type="spellEnd"/>
      <w:r w:rsidRPr="00D57292">
        <w:rPr>
          <w:rFonts w:eastAsia="Times New Roman" w:cstheme="minorHAnsi"/>
          <w:bCs/>
          <w:lang w:val="en-AU"/>
        </w:rPr>
        <w:t xml:space="preserve"> 365 dan.</w:t>
      </w:r>
    </w:p>
    <w:p w14:paraId="0A34B6A1" w14:textId="77777777" w:rsidR="00D950E2" w:rsidRPr="00D57292" w:rsidRDefault="00D950E2" w:rsidP="00D950E2">
      <w:pPr>
        <w:spacing w:after="0" w:line="240" w:lineRule="auto"/>
        <w:rPr>
          <w:rFonts w:eastAsia="Times New Roman" w:cstheme="minorHAnsi"/>
          <w:bCs/>
          <w:lang w:val="en-AU"/>
        </w:rPr>
      </w:pPr>
    </w:p>
    <w:p w14:paraId="132CA5C7" w14:textId="77777777" w:rsidR="00D950E2" w:rsidRPr="00D57292" w:rsidRDefault="00D950E2" w:rsidP="00F016CB">
      <w:pPr>
        <w:pStyle w:val="Standard"/>
        <w:keepNext/>
        <w:rPr>
          <w:rFonts w:asciiTheme="minorHAnsi" w:eastAsia="Times New Roman" w:hAnsiTheme="minorHAnsi" w:cstheme="minorHAnsi"/>
          <w:b/>
          <w:sz w:val="22"/>
          <w:szCs w:val="22"/>
          <w:lang w:val="pt-BR" w:eastAsia="hr-HR"/>
        </w:rPr>
      </w:pPr>
    </w:p>
    <w:p w14:paraId="1F13B08F" w14:textId="77777777" w:rsidR="00D950E2" w:rsidRDefault="00D950E2" w:rsidP="00F016CB">
      <w:pPr>
        <w:pStyle w:val="Standard"/>
        <w:keepNext/>
        <w:rPr>
          <w:rFonts w:asciiTheme="minorHAnsi" w:eastAsia="Times New Roman" w:hAnsiTheme="minorHAnsi" w:cstheme="minorHAnsi"/>
          <w:b/>
          <w:sz w:val="22"/>
          <w:szCs w:val="22"/>
          <w:lang w:val="pt-BR" w:eastAsia="hr-HR"/>
        </w:rPr>
      </w:pPr>
    </w:p>
    <w:p w14:paraId="79A371F0" w14:textId="77777777" w:rsidR="00D950E2" w:rsidRDefault="00D950E2" w:rsidP="00D950E2">
      <w:pPr>
        <w:keepNext/>
        <w:spacing w:after="0" w:line="240" w:lineRule="auto"/>
        <w:jc w:val="center"/>
        <w:outlineLvl w:val="3"/>
        <w:rPr>
          <w:rFonts w:ascii="Univers" w:eastAsia="Times New Roman" w:hAnsi="Univers"/>
          <w:b/>
          <w:sz w:val="20"/>
          <w:szCs w:val="20"/>
          <w:lang w:val="pt-BR" w:eastAsia="hr-HR"/>
        </w:rPr>
      </w:pPr>
      <w:r>
        <w:rPr>
          <w:rFonts w:ascii="Univers" w:eastAsia="Times New Roman" w:hAnsi="Univers"/>
          <w:b/>
          <w:sz w:val="20"/>
          <w:szCs w:val="20"/>
          <w:lang w:val="pt-BR" w:eastAsia="hr-HR"/>
        </w:rPr>
        <w:t>O B V E Z E</w:t>
      </w:r>
    </w:p>
    <w:p w14:paraId="0E570AC3" w14:textId="77777777" w:rsidR="00D950E2" w:rsidRDefault="00D950E2" w:rsidP="00D950E2">
      <w:pPr>
        <w:spacing w:after="0" w:line="240" w:lineRule="auto"/>
        <w:jc w:val="center"/>
        <w:rPr>
          <w:rFonts w:ascii="Univers" w:eastAsia="Times New Roman" w:hAnsi="Univers"/>
          <w:b/>
          <w:sz w:val="20"/>
          <w:szCs w:val="20"/>
          <w:lang w:val="pt-BR" w:eastAsia="hr-HR"/>
        </w:rPr>
      </w:pPr>
    </w:p>
    <w:p w14:paraId="2E61FC19" w14:textId="77777777" w:rsidR="00D950E2" w:rsidRDefault="00D950E2" w:rsidP="00D950E2">
      <w:pPr>
        <w:spacing w:after="0" w:line="240" w:lineRule="auto"/>
        <w:jc w:val="both"/>
        <w:rPr>
          <w:rFonts w:ascii="Univers" w:eastAsia="Times New Roman" w:hAnsi="Univers"/>
          <w:b/>
          <w:sz w:val="20"/>
          <w:szCs w:val="20"/>
          <w:lang w:val="pt-BR" w:eastAsia="hr-HR"/>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559"/>
        <w:gridCol w:w="1418"/>
        <w:gridCol w:w="1842"/>
      </w:tblGrid>
      <w:tr w:rsidR="00D950E2" w14:paraId="58BEC2D1" w14:textId="77777777" w:rsidTr="007142A2">
        <w:trPr>
          <w:trHeight w:val="1167"/>
        </w:trPr>
        <w:tc>
          <w:tcPr>
            <w:tcW w:w="4537" w:type="dxa"/>
            <w:tcBorders>
              <w:top w:val="single" w:sz="4" w:space="0" w:color="auto"/>
              <w:left w:val="single" w:sz="4" w:space="0" w:color="auto"/>
              <w:bottom w:val="single" w:sz="4" w:space="0" w:color="auto"/>
              <w:right w:val="single" w:sz="4" w:space="0" w:color="auto"/>
            </w:tcBorders>
            <w:hideMark/>
          </w:tcPr>
          <w:p w14:paraId="001112CB" w14:textId="77777777" w:rsidR="00D950E2" w:rsidRPr="00C405D0" w:rsidRDefault="00D950E2" w:rsidP="007142A2">
            <w:pPr>
              <w:spacing w:after="0" w:line="240" w:lineRule="auto"/>
              <w:jc w:val="center"/>
              <w:rPr>
                <w:rFonts w:ascii="Univers" w:eastAsia="Times New Roman" w:hAnsi="Univers"/>
                <w:b/>
                <w:sz w:val="20"/>
                <w:szCs w:val="20"/>
                <w:lang w:val="en-AU" w:eastAsia="hr-HR"/>
              </w:rPr>
            </w:pPr>
            <w:r w:rsidRPr="00C405D0">
              <w:rPr>
                <w:rFonts w:ascii="Univers" w:eastAsia="Times New Roman" w:hAnsi="Univers"/>
                <w:b/>
                <w:sz w:val="20"/>
                <w:szCs w:val="20"/>
                <w:lang w:val="en-AU" w:eastAsia="hr-HR"/>
              </w:rPr>
              <w:t>OPIS</w:t>
            </w:r>
          </w:p>
        </w:tc>
        <w:tc>
          <w:tcPr>
            <w:tcW w:w="1559" w:type="dxa"/>
            <w:tcBorders>
              <w:top w:val="single" w:sz="4" w:space="0" w:color="auto"/>
              <w:left w:val="single" w:sz="4" w:space="0" w:color="auto"/>
              <w:bottom w:val="single" w:sz="4" w:space="0" w:color="auto"/>
              <w:right w:val="single" w:sz="4" w:space="0" w:color="auto"/>
            </w:tcBorders>
            <w:hideMark/>
          </w:tcPr>
          <w:p w14:paraId="2A0AA2B4" w14:textId="77777777" w:rsidR="00D950E2" w:rsidRPr="00C405D0" w:rsidRDefault="00D950E2" w:rsidP="007142A2">
            <w:pPr>
              <w:spacing w:after="0" w:line="240" w:lineRule="auto"/>
              <w:jc w:val="both"/>
              <w:rPr>
                <w:rFonts w:ascii="Univers" w:eastAsia="Times New Roman" w:hAnsi="Univers"/>
                <w:b/>
                <w:sz w:val="20"/>
                <w:szCs w:val="20"/>
                <w:lang w:val="en-AU" w:eastAsia="hr-HR"/>
              </w:rPr>
            </w:pPr>
            <w:proofErr w:type="spellStart"/>
            <w:r w:rsidRPr="00C405D0">
              <w:rPr>
                <w:rFonts w:ascii="Univers" w:eastAsia="Times New Roman" w:hAnsi="Univers"/>
                <w:b/>
                <w:sz w:val="20"/>
                <w:szCs w:val="20"/>
                <w:lang w:val="en-AU" w:eastAsia="hr-HR"/>
              </w:rPr>
              <w:t>Ukupne</w:t>
            </w:r>
            <w:proofErr w:type="spellEnd"/>
            <w:r w:rsidRPr="00C405D0">
              <w:rPr>
                <w:rFonts w:ascii="Univers" w:eastAsia="Times New Roman" w:hAnsi="Univers"/>
                <w:b/>
                <w:sz w:val="20"/>
                <w:szCs w:val="20"/>
                <w:lang w:val="en-AU" w:eastAsia="hr-HR"/>
              </w:rPr>
              <w:t xml:space="preserve"> </w:t>
            </w:r>
            <w:proofErr w:type="spellStart"/>
            <w:r w:rsidRPr="00C405D0">
              <w:rPr>
                <w:rFonts w:ascii="Univers" w:eastAsia="Times New Roman" w:hAnsi="Univers"/>
                <w:b/>
                <w:sz w:val="20"/>
                <w:szCs w:val="20"/>
                <w:lang w:val="en-AU" w:eastAsia="hr-HR"/>
              </w:rPr>
              <w:t>obveze</w:t>
            </w:r>
            <w:proofErr w:type="spellEnd"/>
            <w:r w:rsidRPr="00C405D0">
              <w:rPr>
                <w:rFonts w:ascii="Univers" w:eastAsia="Times New Roman" w:hAnsi="Univers"/>
                <w:b/>
                <w:sz w:val="20"/>
                <w:szCs w:val="20"/>
                <w:lang w:val="en-AU" w:eastAsia="hr-HR"/>
              </w:rPr>
              <w:t xml:space="preserve"> </w:t>
            </w:r>
            <w:proofErr w:type="spellStart"/>
            <w:r w:rsidRPr="00C405D0">
              <w:rPr>
                <w:rFonts w:ascii="Univers" w:eastAsia="Times New Roman" w:hAnsi="Univers"/>
                <w:b/>
                <w:sz w:val="20"/>
                <w:szCs w:val="20"/>
                <w:lang w:val="en-AU" w:eastAsia="hr-HR"/>
              </w:rPr>
              <w:t>na</w:t>
            </w:r>
            <w:proofErr w:type="spellEnd"/>
            <w:r w:rsidRPr="00C405D0">
              <w:rPr>
                <w:rFonts w:ascii="Univers" w:eastAsia="Times New Roman" w:hAnsi="Univers"/>
                <w:b/>
                <w:sz w:val="20"/>
                <w:szCs w:val="20"/>
                <w:lang w:val="en-AU" w:eastAsia="hr-HR"/>
              </w:rPr>
              <w:t xml:space="preserve"> dan</w:t>
            </w:r>
          </w:p>
          <w:p w14:paraId="7510ACA1" w14:textId="77777777" w:rsidR="00D950E2" w:rsidRPr="00C405D0" w:rsidRDefault="00D950E2" w:rsidP="007142A2">
            <w:pPr>
              <w:spacing w:after="0" w:line="240" w:lineRule="auto"/>
              <w:jc w:val="both"/>
              <w:rPr>
                <w:rFonts w:ascii="Univers" w:eastAsia="Times New Roman" w:hAnsi="Univers"/>
                <w:b/>
                <w:sz w:val="20"/>
                <w:szCs w:val="20"/>
                <w:lang w:val="en-AU" w:eastAsia="hr-HR"/>
              </w:rPr>
            </w:pPr>
            <w:r>
              <w:rPr>
                <w:rFonts w:ascii="Univers" w:eastAsia="Times New Roman" w:hAnsi="Univers"/>
                <w:b/>
                <w:sz w:val="20"/>
                <w:szCs w:val="20"/>
                <w:lang w:val="en-AU" w:eastAsia="hr-HR"/>
              </w:rPr>
              <w:t>30.09.2024</w:t>
            </w:r>
            <w:r w:rsidRPr="00C405D0">
              <w:rPr>
                <w:rFonts w:ascii="Univers" w:eastAsia="Times New Roman" w:hAnsi="Univers"/>
                <w:b/>
                <w:sz w:val="20"/>
                <w:szCs w:val="20"/>
                <w:lang w:val="en-AU" w:eastAsia="hr-HR"/>
              </w:rPr>
              <w:t>.</w:t>
            </w:r>
          </w:p>
        </w:tc>
        <w:tc>
          <w:tcPr>
            <w:tcW w:w="1418" w:type="dxa"/>
            <w:tcBorders>
              <w:top w:val="single" w:sz="4" w:space="0" w:color="auto"/>
              <w:left w:val="single" w:sz="4" w:space="0" w:color="auto"/>
              <w:bottom w:val="single" w:sz="4" w:space="0" w:color="auto"/>
              <w:right w:val="single" w:sz="4" w:space="0" w:color="auto"/>
            </w:tcBorders>
            <w:hideMark/>
          </w:tcPr>
          <w:p w14:paraId="1BBB90C8" w14:textId="77777777" w:rsidR="00D950E2" w:rsidRPr="00C405D0" w:rsidRDefault="00D950E2" w:rsidP="007142A2">
            <w:pPr>
              <w:spacing w:after="0" w:line="240" w:lineRule="auto"/>
              <w:jc w:val="both"/>
              <w:rPr>
                <w:rFonts w:ascii="Univers" w:eastAsia="Times New Roman" w:hAnsi="Univers"/>
                <w:b/>
                <w:sz w:val="20"/>
                <w:szCs w:val="20"/>
                <w:lang w:val="en-AU" w:eastAsia="hr-HR"/>
              </w:rPr>
            </w:pPr>
            <w:proofErr w:type="spellStart"/>
            <w:r w:rsidRPr="00C405D0">
              <w:rPr>
                <w:rFonts w:ascii="Univers" w:eastAsia="Times New Roman" w:hAnsi="Univers"/>
                <w:b/>
                <w:sz w:val="20"/>
                <w:szCs w:val="20"/>
                <w:lang w:val="en-AU" w:eastAsia="hr-HR"/>
              </w:rPr>
              <w:t>Ukupno</w:t>
            </w:r>
            <w:proofErr w:type="spellEnd"/>
            <w:r w:rsidRPr="00C405D0">
              <w:rPr>
                <w:rFonts w:ascii="Univers" w:eastAsia="Times New Roman" w:hAnsi="Univers"/>
                <w:b/>
                <w:sz w:val="20"/>
                <w:szCs w:val="20"/>
                <w:lang w:val="en-AU" w:eastAsia="hr-HR"/>
              </w:rPr>
              <w:t xml:space="preserve"> </w:t>
            </w:r>
            <w:proofErr w:type="spellStart"/>
            <w:r w:rsidRPr="00C405D0">
              <w:rPr>
                <w:rFonts w:ascii="Univers" w:eastAsia="Times New Roman" w:hAnsi="Univers"/>
                <w:b/>
                <w:sz w:val="20"/>
                <w:szCs w:val="20"/>
                <w:lang w:val="en-AU" w:eastAsia="hr-HR"/>
              </w:rPr>
              <w:t>dospjele</w:t>
            </w:r>
            <w:proofErr w:type="spellEnd"/>
            <w:r w:rsidRPr="00C405D0">
              <w:rPr>
                <w:rFonts w:ascii="Univers" w:eastAsia="Times New Roman" w:hAnsi="Univers"/>
                <w:b/>
                <w:sz w:val="20"/>
                <w:szCs w:val="20"/>
                <w:lang w:val="en-AU" w:eastAsia="hr-HR"/>
              </w:rPr>
              <w:t xml:space="preserve"> </w:t>
            </w:r>
            <w:proofErr w:type="spellStart"/>
            <w:r w:rsidRPr="00C405D0">
              <w:rPr>
                <w:rFonts w:ascii="Univers" w:eastAsia="Times New Roman" w:hAnsi="Univers"/>
                <w:b/>
                <w:sz w:val="20"/>
                <w:szCs w:val="20"/>
                <w:lang w:val="en-AU" w:eastAsia="hr-HR"/>
              </w:rPr>
              <w:t>obveze</w:t>
            </w:r>
            <w:proofErr w:type="spellEnd"/>
            <w:r w:rsidRPr="00C405D0">
              <w:rPr>
                <w:rFonts w:ascii="Univers" w:eastAsia="Times New Roman" w:hAnsi="Univers"/>
                <w:b/>
                <w:sz w:val="20"/>
                <w:szCs w:val="20"/>
                <w:lang w:val="en-AU" w:eastAsia="hr-HR"/>
              </w:rPr>
              <w:t xml:space="preserve"> </w:t>
            </w:r>
            <w:proofErr w:type="spellStart"/>
            <w:r w:rsidRPr="00C405D0">
              <w:rPr>
                <w:rFonts w:ascii="Univers" w:eastAsia="Times New Roman" w:hAnsi="Univers"/>
                <w:b/>
                <w:sz w:val="20"/>
                <w:szCs w:val="20"/>
                <w:lang w:val="en-AU" w:eastAsia="hr-HR"/>
              </w:rPr>
              <w:t>na</w:t>
            </w:r>
            <w:proofErr w:type="spellEnd"/>
            <w:r w:rsidRPr="00C405D0">
              <w:rPr>
                <w:rFonts w:ascii="Univers" w:eastAsia="Times New Roman" w:hAnsi="Univers"/>
                <w:b/>
                <w:sz w:val="20"/>
                <w:szCs w:val="20"/>
                <w:lang w:val="en-AU" w:eastAsia="hr-HR"/>
              </w:rPr>
              <w:t xml:space="preserve"> dan</w:t>
            </w:r>
          </w:p>
          <w:p w14:paraId="05ADF88A" w14:textId="77777777" w:rsidR="00D950E2" w:rsidRPr="00C405D0" w:rsidRDefault="00D950E2" w:rsidP="007142A2">
            <w:pPr>
              <w:spacing w:after="0" w:line="240" w:lineRule="auto"/>
              <w:jc w:val="both"/>
              <w:rPr>
                <w:rFonts w:ascii="Univers" w:eastAsia="Times New Roman" w:hAnsi="Univers"/>
                <w:b/>
                <w:sz w:val="20"/>
                <w:szCs w:val="20"/>
                <w:lang w:val="en-AU" w:eastAsia="hr-HR"/>
              </w:rPr>
            </w:pPr>
            <w:r w:rsidRPr="00C405D0">
              <w:rPr>
                <w:rFonts w:ascii="Univers" w:eastAsia="Times New Roman" w:hAnsi="Univers"/>
                <w:b/>
                <w:sz w:val="20"/>
                <w:szCs w:val="20"/>
                <w:lang w:val="en-AU" w:eastAsia="hr-HR"/>
              </w:rPr>
              <w:t>3</w:t>
            </w:r>
            <w:r>
              <w:rPr>
                <w:rFonts w:ascii="Univers" w:eastAsia="Times New Roman" w:hAnsi="Univers"/>
                <w:b/>
                <w:sz w:val="20"/>
                <w:szCs w:val="20"/>
                <w:lang w:val="en-AU" w:eastAsia="hr-HR"/>
              </w:rPr>
              <w:t>0</w:t>
            </w:r>
            <w:r w:rsidRPr="00C405D0">
              <w:rPr>
                <w:rFonts w:ascii="Univers" w:eastAsia="Times New Roman" w:hAnsi="Univers"/>
                <w:b/>
                <w:sz w:val="20"/>
                <w:szCs w:val="20"/>
                <w:lang w:val="en-AU" w:eastAsia="hr-HR"/>
              </w:rPr>
              <w:t>.</w:t>
            </w:r>
            <w:r>
              <w:rPr>
                <w:rFonts w:ascii="Univers" w:eastAsia="Times New Roman" w:hAnsi="Univers"/>
                <w:b/>
                <w:sz w:val="20"/>
                <w:szCs w:val="20"/>
                <w:lang w:val="en-AU" w:eastAsia="hr-HR"/>
              </w:rPr>
              <w:t>09.</w:t>
            </w:r>
            <w:r w:rsidRPr="00C405D0">
              <w:rPr>
                <w:rFonts w:ascii="Univers" w:eastAsia="Times New Roman" w:hAnsi="Univers"/>
                <w:b/>
                <w:sz w:val="20"/>
                <w:szCs w:val="20"/>
                <w:lang w:val="en-AU" w:eastAsia="hr-HR"/>
              </w:rPr>
              <w:t>2</w:t>
            </w:r>
            <w:r>
              <w:rPr>
                <w:rFonts w:ascii="Univers" w:eastAsia="Times New Roman" w:hAnsi="Univers"/>
                <w:b/>
                <w:sz w:val="20"/>
                <w:szCs w:val="20"/>
                <w:lang w:val="en-AU" w:eastAsia="hr-HR"/>
              </w:rPr>
              <w:t>4</w:t>
            </w:r>
            <w:r w:rsidRPr="00C405D0">
              <w:rPr>
                <w:rFonts w:ascii="Univers" w:eastAsia="Times New Roman" w:hAnsi="Univers"/>
                <w:b/>
                <w:sz w:val="20"/>
                <w:szCs w:val="20"/>
                <w:lang w:val="en-AU" w:eastAsia="hr-HR"/>
              </w:rPr>
              <w:t>.</w:t>
            </w:r>
          </w:p>
        </w:tc>
        <w:tc>
          <w:tcPr>
            <w:tcW w:w="1842" w:type="dxa"/>
            <w:tcBorders>
              <w:top w:val="single" w:sz="4" w:space="0" w:color="auto"/>
              <w:left w:val="single" w:sz="4" w:space="0" w:color="auto"/>
              <w:bottom w:val="single" w:sz="4" w:space="0" w:color="auto"/>
              <w:right w:val="single" w:sz="4" w:space="0" w:color="auto"/>
            </w:tcBorders>
            <w:hideMark/>
          </w:tcPr>
          <w:p w14:paraId="7E247C3A" w14:textId="77777777" w:rsidR="00D950E2" w:rsidRPr="00C405D0" w:rsidRDefault="00D950E2" w:rsidP="007142A2">
            <w:pPr>
              <w:spacing w:after="0" w:line="240" w:lineRule="auto"/>
              <w:jc w:val="center"/>
              <w:rPr>
                <w:rFonts w:ascii="Univers" w:eastAsia="Times New Roman" w:hAnsi="Univers"/>
                <w:b/>
                <w:sz w:val="20"/>
                <w:szCs w:val="20"/>
                <w:lang w:val="en-AU" w:eastAsia="hr-HR"/>
              </w:rPr>
            </w:pPr>
            <w:proofErr w:type="spellStart"/>
            <w:r w:rsidRPr="00C405D0">
              <w:rPr>
                <w:rFonts w:ascii="Univers" w:eastAsia="Times New Roman" w:hAnsi="Univers"/>
                <w:b/>
                <w:sz w:val="20"/>
                <w:szCs w:val="20"/>
                <w:lang w:val="en-AU" w:eastAsia="hr-HR"/>
              </w:rPr>
              <w:t>Neplaćene</w:t>
            </w:r>
            <w:proofErr w:type="spellEnd"/>
            <w:r w:rsidRPr="00C405D0">
              <w:rPr>
                <w:rFonts w:ascii="Univers" w:eastAsia="Times New Roman" w:hAnsi="Univers"/>
                <w:b/>
                <w:sz w:val="20"/>
                <w:szCs w:val="20"/>
                <w:lang w:val="en-AU" w:eastAsia="hr-HR"/>
              </w:rPr>
              <w:t xml:space="preserve"> </w:t>
            </w:r>
            <w:proofErr w:type="spellStart"/>
            <w:r w:rsidRPr="00C405D0">
              <w:rPr>
                <w:rFonts w:ascii="Univers" w:eastAsia="Times New Roman" w:hAnsi="Univers"/>
                <w:b/>
                <w:sz w:val="20"/>
                <w:szCs w:val="20"/>
                <w:lang w:val="en-AU" w:eastAsia="hr-HR"/>
              </w:rPr>
              <w:t>obveze</w:t>
            </w:r>
            <w:proofErr w:type="spellEnd"/>
            <w:r w:rsidRPr="00C405D0">
              <w:rPr>
                <w:rFonts w:ascii="Univers" w:eastAsia="Times New Roman" w:hAnsi="Univers"/>
                <w:b/>
                <w:sz w:val="20"/>
                <w:szCs w:val="20"/>
                <w:lang w:val="en-AU" w:eastAsia="hr-HR"/>
              </w:rPr>
              <w:t xml:space="preserve"> </w:t>
            </w:r>
            <w:proofErr w:type="spellStart"/>
            <w:r w:rsidRPr="00C405D0">
              <w:rPr>
                <w:rFonts w:ascii="Univers" w:eastAsia="Times New Roman" w:hAnsi="Univers"/>
                <w:b/>
                <w:sz w:val="20"/>
                <w:szCs w:val="20"/>
                <w:lang w:val="en-AU" w:eastAsia="hr-HR"/>
              </w:rPr>
              <w:t>preko</w:t>
            </w:r>
            <w:proofErr w:type="spellEnd"/>
            <w:r w:rsidRPr="00C405D0">
              <w:rPr>
                <w:rFonts w:ascii="Univers" w:eastAsia="Times New Roman" w:hAnsi="Univers"/>
                <w:b/>
                <w:sz w:val="20"/>
                <w:szCs w:val="20"/>
                <w:lang w:val="en-AU" w:eastAsia="hr-HR"/>
              </w:rPr>
              <w:t xml:space="preserve"> 90 dana</w:t>
            </w:r>
          </w:p>
        </w:tc>
      </w:tr>
      <w:tr w:rsidR="00D950E2" w14:paraId="78B4C540" w14:textId="77777777" w:rsidTr="007142A2">
        <w:tc>
          <w:tcPr>
            <w:tcW w:w="4537" w:type="dxa"/>
            <w:tcBorders>
              <w:top w:val="single" w:sz="4" w:space="0" w:color="auto"/>
              <w:left w:val="single" w:sz="4" w:space="0" w:color="auto"/>
              <w:bottom w:val="single" w:sz="4" w:space="0" w:color="auto"/>
              <w:right w:val="single" w:sz="4" w:space="0" w:color="auto"/>
            </w:tcBorders>
            <w:hideMark/>
          </w:tcPr>
          <w:p w14:paraId="2944AE9C" w14:textId="77777777" w:rsidR="00D950E2" w:rsidRPr="00D57292" w:rsidRDefault="00D950E2" w:rsidP="007142A2">
            <w:pPr>
              <w:spacing w:after="0" w:line="240" w:lineRule="auto"/>
              <w:jc w:val="both"/>
              <w:rPr>
                <w:rFonts w:eastAsia="Times New Roman" w:cstheme="minorHAnsi"/>
                <w:lang w:val="en-AU" w:eastAsia="hr-HR"/>
              </w:rPr>
            </w:pPr>
            <w:r w:rsidRPr="00D57292">
              <w:rPr>
                <w:rFonts w:eastAsia="Times New Roman" w:cstheme="minorHAnsi"/>
                <w:lang w:val="en-AU" w:eastAsia="hr-HR"/>
              </w:rPr>
              <w:t xml:space="preserve">1. Za </w:t>
            </w:r>
            <w:proofErr w:type="spellStart"/>
            <w:proofErr w:type="gramStart"/>
            <w:r w:rsidRPr="00D57292">
              <w:rPr>
                <w:rFonts w:eastAsia="Times New Roman" w:cstheme="minorHAnsi"/>
                <w:lang w:val="en-AU" w:eastAsia="hr-HR"/>
              </w:rPr>
              <w:t>lijekove,san</w:t>
            </w:r>
            <w:proofErr w:type="gramEnd"/>
            <w:r w:rsidRPr="00D57292">
              <w:rPr>
                <w:rFonts w:eastAsia="Times New Roman" w:cstheme="minorHAnsi"/>
                <w:lang w:val="en-AU" w:eastAsia="hr-HR"/>
              </w:rPr>
              <w:t>.materijal,krv</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i</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krvne</w:t>
            </w:r>
            <w:proofErr w:type="spellEnd"/>
            <w:r w:rsidRPr="00D57292">
              <w:rPr>
                <w:rFonts w:eastAsia="Times New Roman" w:cstheme="minorHAnsi"/>
                <w:lang w:val="en-AU" w:eastAsia="hr-HR"/>
              </w:rPr>
              <w:t xml:space="preserve"> derivate </w:t>
            </w:r>
            <w:proofErr w:type="spellStart"/>
            <w:r w:rsidRPr="00D57292">
              <w:rPr>
                <w:rFonts w:eastAsia="Times New Roman" w:cstheme="minorHAnsi"/>
                <w:lang w:val="en-AU" w:eastAsia="hr-HR"/>
              </w:rPr>
              <w:t>i</w:t>
            </w:r>
            <w:proofErr w:type="spellEnd"/>
            <w:r w:rsidRPr="00D57292">
              <w:rPr>
                <w:rFonts w:eastAsia="Times New Roman" w:cstheme="minorHAnsi"/>
                <w:lang w:val="en-AU" w:eastAsia="hr-HR"/>
              </w:rPr>
              <w:t xml:space="preserve"> sl.</w:t>
            </w:r>
          </w:p>
        </w:tc>
        <w:tc>
          <w:tcPr>
            <w:tcW w:w="1559" w:type="dxa"/>
            <w:tcBorders>
              <w:top w:val="single" w:sz="4" w:space="0" w:color="auto"/>
              <w:left w:val="single" w:sz="4" w:space="0" w:color="auto"/>
              <w:bottom w:val="single" w:sz="4" w:space="0" w:color="auto"/>
              <w:right w:val="single" w:sz="4" w:space="0" w:color="auto"/>
            </w:tcBorders>
          </w:tcPr>
          <w:p w14:paraId="4AEB529D"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242.695</w:t>
            </w:r>
          </w:p>
        </w:tc>
        <w:tc>
          <w:tcPr>
            <w:tcW w:w="1418" w:type="dxa"/>
            <w:tcBorders>
              <w:top w:val="single" w:sz="4" w:space="0" w:color="auto"/>
              <w:left w:val="single" w:sz="4" w:space="0" w:color="auto"/>
              <w:bottom w:val="single" w:sz="4" w:space="0" w:color="auto"/>
              <w:right w:val="single" w:sz="4" w:space="0" w:color="auto"/>
            </w:tcBorders>
          </w:tcPr>
          <w:p w14:paraId="40CD36DD"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169.114</w:t>
            </w:r>
          </w:p>
        </w:tc>
        <w:tc>
          <w:tcPr>
            <w:tcW w:w="1842" w:type="dxa"/>
            <w:tcBorders>
              <w:top w:val="single" w:sz="4" w:space="0" w:color="auto"/>
              <w:left w:val="single" w:sz="4" w:space="0" w:color="auto"/>
              <w:bottom w:val="single" w:sz="4" w:space="0" w:color="auto"/>
              <w:right w:val="single" w:sz="4" w:space="0" w:color="auto"/>
            </w:tcBorders>
          </w:tcPr>
          <w:p w14:paraId="1BBE905B" w14:textId="77777777" w:rsidR="00D950E2" w:rsidRPr="00D57292" w:rsidRDefault="00D950E2" w:rsidP="007142A2">
            <w:pPr>
              <w:spacing w:after="0" w:line="240" w:lineRule="auto"/>
              <w:jc w:val="both"/>
              <w:rPr>
                <w:rFonts w:eastAsia="Times New Roman" w:cstheme="minorHAnsi"/>
                <w:lang w:val="en-AU" w:eastAsia="hr-HR"/>
              </w:rPr>
            </w:pPr>
            <w:r w:rsidRPr="00D57292">
              <w:rPr>
                <w:rFonts w:eastAsia="Times New Roman" w:cstheme="minorHAnsi"/>
                <w:lang w:val="en-AU" w:eastAsia="hr-HR"/>
              </w:rPr>
              <w:t>78.650</w:t>
            </w:r>
          </w:p>
        </w:tc>
      </w:tr>
      <w:tr w:rsidR="00D950E2" w14:paraId="34CBE57A" w14:textId="77777777" w:rsidTr="007142A2">
        <w:tc>
          <w:tcPr>
            <w:tcW w:w="4537" w:type="dxa"/>
            <w:tcBorders>
              <w:top w:val="single" w:sz="4" w:space="0" w:color="auto"/>
              <w:left w:val="single" w:sz="4" w:space="0" w:color="auto"/>
              <w:bottom w:val="single" w:sz="4" w:space="0" w:color="auto"/>
              <w:right w:val="single" w:sz="4" w:space="0" w:color="auto"/>
            </w:tcBorders>
            <w:hideMark/>
          </w:tcPr>
          <w:p w14:paraId="4A00326B" w14:textId="77777777" w:rsidR="00D950E2" w:rsidRPr="00D57292" w:rsidRDefault="00D950E2" w:rsidP="007142A2">
            <w:pPr>
              <w:spacing w:after="0" w:line="240" w:lineRule="auto"/>
              <w:jc w:val="both"/>
              <w:rPr>
                <w:rFonts w:eastAsia="Times New Roman" w:cstheme="minorHAnsi"/>
                <w:lang w:val="en-AU" w:eastAsia="hr-HR"/>
              </w:rPr>
            </w:pPr>
            <w:r w:rsidRPr="00D57292">
              <w:rPr>
                <w:rFonts w:eastAsia="Times New Roman" w:cstheme="minorHAnsi"/>
                <w:lang w:val="en-AU" w:eastAsia="hr-HR"/>
              </w:rPr>
              <w:t xml:space="preserve">2. Za </w:t>
            </w:r>
            <w:proofErr w:type="spellStart"/>
            <w:r w:rsidRPr="00D57292">
              <w:rPr>
                <w:rFonts w:eastAsia="Times New Roman" w:cstheme="minorHAnsi"/>
                <w:lang w:val="en-AU" w:eastAsia="hr-HR"/>
              </w:rPr>
              <w:t>živežne</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namirnice</w:t>
            </w:r>
            <w:proofErr w:type="spellEnd"/>
          </w:p>
        </w:tc>
        <w:tc>
          <w:tcPr>
            <w:tcW w:w="1559" w:type="dxa"/>
            <w:tcBorders>
              <w:top w:val="single" w:sz="4" w:space="0" w:color="auto"/>
              <w:left w:val="single" w:sz="4" w:space="0" w:color="auto"/>
              <w:bottom w:val="single" w:sz="4" w:space="0" w:color="auto"/>
              <w:right w:val="single" w:sz="4" w:space="0" w:color="auto"/>
            </w:tcBorders>
          </w:tcPr>
          <w:p w14:paraId="049B0A9E"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0</w:t>
            </w:r>
          </w:p>
        </w:tc>
        <w:tc>
          <w:tcPr>
            <w:tcW w:w="1418" w:type="dxa"/>
            <w:tcBorders>
              <w:top w:val="single" w:sz="4" w:space="0" w:color="auto"/>
              <w:left w:val="single" w:sz="4" w:space="0" w:color="auto"/>
              <w:bottom w:val="single" w:sz="4" w:space="0" w:color="auto"/>
              <w:right w:val="single" w:sz="4" w:space="0" w:color="auto"/>
            </w:tcBorders>
          </w:tcPr>
          <w:p w14:paraId="4AF2F769" w14:textId="77777777" w:rsidR="00D950E2" w:rsidRPr="00D57292" w:rsidRDefault="00D950E2" w:rsidP="007142A2">
            <w:pPr>
              <w:spacing w:after="0" w:line="240" w:lineRule="auto"/>
              <w:jc w:val="right"/>
              <w:rPr>
                <w:rFonts w:eastAsia="Times New Roman" w:cstheme="minorHAnsi"/>
                <w:lang w:val="en-AU" w:eastAsia="hr-HR"/>
              </w:rPr>
            </w:pPr>
          </w:p>
        </w:tc>
        <w:tc>
          <w:tcPr>
            <w:tcW w:w="1842" w:type="dxa"/>
            <w:tcBorders>
              <w:top w:val="single" w:sz="4" w:space="0" w:color="auto"/>
              <w:left w:val="single" w:sz="4" w:space="0" w:color="auto"/>
              <w:bottom w:val="single" w:sz="4" w:space="0" w:color="auto"/>
              <w:right w:val="single" w:sz="4" w:space="0" w:color="auto"/>
            </w:tcBorders>
          </w:tcPr>
          <w:p w14:paraId="660A50D5" w14:textId="77777777" w:rsidR="00D950E2" w:rsidRPr="00D57292" w:rsidRDefault="00D950E2" w:rsidP="007142A2">
            <w:pPr>
              <w:spacing w:after="0" w:line="240" w:lineRule="auto"/>
              <w:jc w:val="both"/>
              <w:rPr>
                <w:rFonts w:eastAsia="Times New Roman" w:cstheme="minorHAnsi"/>
                <w:lang w:val="en-AU" w:eastAsia="hr-HR"/>
              </w:rPr>
            </w:pPr>
          </w:p>
        </w:tc>
      </w:tr>
      <w:tr w:rsidR="00D950E2" w14:paraId="7167106A" w14:textId="77777777" w:rsidTr="007142A2">
        <w:tc>
          <w:tcPr>
            <w:tcW w:w="4537" w:type="dxa"/>
            <w:tcBorders>
              <w:top w:val="single" w:sz="4" w:space="0" w:color="auto"/>
              <w:left w:val="single" w:sz="4" w:space="0" w:color="auto"/>
              <w:bottom w:val="single" w:sz="4" w:space="0" w:color="auto"/>
              <w:right w:val="single" w:sz="4" w:space="0" w:color="auto"/>
            </w:tcBorders>
            <w:hideMark/>
          </w:tcPr>
          <w:p w14:paraId="0D2F5AF5" w14:textId="77777777" w:rsidR="00D950E2" w:rsidRPr="00D57292" w:rsidRDefault="00D950E2" w:rsidP="007142A2">
            <w:pPr>
              <w:spacing w:after="0" w:line="240" w:lineRule="auto"/>
              <w:jc w:val="both"/>
              <w:rPr>
                <w:rFonts w:eastAsia="Times New Roman" w:cstheme="minorHAnsi"/>
                <w:lang w:val="en-AU" w:eastAsia="hr-HR"/>
              </w:rPr>
            </w:pPr>
            <w:r w:rsidRPr="00D57292">
              <w:rPr>
                <w:rFonts w:eastAsia="Times New Roman" w:cstheme="minorHAnsi"/>
                <w:lang w:val="en-AU" w:eastAsia="hr-HR"/>
              </w:rPr>
              <w:t xml:space="preserve">3. Za </w:t>
            </w:r>
            <w:proofErr w:type="spellStart"/>
            <w:r w:rsidRPr="00D57292">
              <w:rPr>
                <w:rFonts w:eastAsia="Times New Roman" w:cstheme="minorHAnsi"/>
                <w:lang w:val="en-AU" w:eastAsia="hr-HR"/>
              </w:rPr>
              <w:t>energiju</w:t>
            </w:r>
            <w:proofErr w:type="spellEnd"/>
          </w:p>
        </w:tc>
        <w:tc>
          <w:tcPr>
            <w:tcW w:w="1559" w:type="dxa"/>
            <w:tcBorders>
              <w:top w:val="single" w:sz="4" w:space="0" w:color="auto"/>
              <w:left w:val="single" w:sz="4" w:space="0" w:color="auto"/>
              <w:bottom w:val="single" w:sz="4" w:space="0" w:color="auto"/>
              <w:right w:val="single" w:sz="4" w:space="0" w:color="auto"/>
            </w:tcBorders>
          </w:tcPr>
          <w:p w14:paraId="6CC1101D"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3.865</w:t>
            </w:r>
          </w:p>
        </w:tc>
        <w:tc>
          <w:tcPr>
            <w:tcW w:w="1418" w:type="dxa"/>
            <w:tcBorders>
              <w:top w:val="single" w:sz="4" w:space="0" w:color="auto"/>
              <w:left w:val="single" w:sz="4" w:space="0" w:color="auto"/>
              <w:bottom w:val="single" w:sz="4" w:space="0" w:color="auto"/>
              <w:right w:val="single" w:sz="4" w:space="0" w:color="auto"/>
            </w:tcBorders>
          </w:tcPr>
          <w:p w14:paraId="459421B2" w14:textId="77777777" w:rsidR="00D950E2" w:rsidRPr="00D57292" w:rsidRDefault="00D950E2" w:rsidP="007142A2">
            <w:pPr>
              <w:spacing w:after="0" w:line="240" w:lineRule="auto"/>
              <w:jc w:val="right"/>
              <w:rPr>
                <w:rFonts w:eastAsia="Times New Roman" w:cstheme="minorHAnsi"/>
                <w:lang w:val="en-AU" w:eastAsia="hr-HR"/>
              </w:rPr>
            </w:pPr>
          </w:p>
        </w:tc>
        <w:tc>
          <w:tcPr>
            <w:tcW w:w="1842" w:type="dxa"/>
            <w:tcBorders>
              <w:top w:val="single" w:sz="4" w:space="0" w:color="auto"/>
              <w:left w:val="single" w:sz="4" w:space="0" w:color="auto"/>
              <w:bottom w:val="single" w:sz="4" w:space="0" w:color="auto"/>
              <w:right w:val="single" w:sz="4" w:space="0" w:color="auto"/>
            </w:tcBorders>
          </w:tcPr>
          <w:p w14:paraId="5EDD7890" w14:textId="77777777" w:rsidR="00D950E2" w:rsidRPr="00D57292" w:rsidRDefault="00D950E2" w:rsidP="007142A2">
            <w:pPr>
              <w:spacing w:after="0" w:line="240" w:lineRule="auto"/>
              <w:jc w:val="both"/>
              <w:rPr>
                <w:rFonts w:eastAsia="Times New Roman" w:cstheme="minorHAnsi"/>
                <w:lang w:val="en-AU" w:eastAsia="hr-HR"/>
              </w:rPr>
            </w:pPr>
          </w:p>
        </w:tc>
      </w:tr>
      <w:tr w:rsidR="00D950E2" w14:paraId="59C9697E" w14:textId="77777777" w:rsidTr="007142A2">
        <w:tc>
          <w:tcPr>
            <w:tcW w:w="4537" w:type="dxa"/>
            <w:tcBorders>
              <w:top w:val="single" w:sz="4" w:space="0" w:color="auto"/>
              <w:left w:val="single" w:sz="4" w:space="0" w:color="auto"/>
              <w:bottom w:val="single" w:sz="4" w:space="0" w:color="auto"/>
              <w:right w:val="single" w:sz="4" w:space="0" w:color="auto"/>
            </w:tcBorders>
            <w:hideMark/>
          </w:tcPr>
          <w:p w14:paraId="19EDA620" w14:textId="77777777" w:rsidR="00D950E2" w:rsidRPr="00D57292" w:rsidRDefault="00D950E2" w:rsidP="007142A2">
            <w:pPr>
              <w:spacing w:after="0" w:line="240" w:lineRule="auto"/>
              <w:jc w:val="both"/>
              <w:rPr>
                <w:rFonts w:eastAsia="Times New Roman" w:cstheme="minorHAnsi"/>
                <w:lang w:val="en-AU" w:eastAsia="hr-HR"/>
              </w:rPr>
            </w:pPr>
            <w:r w:rsidRPr="00D57292">
              <w:rPr>
                <w:rFonts w:eastAsia="Times New Roman" w:cstheme="minorHAnsi"/>
                <w:lang w:val="en-AU" w:eastAsia="hr-HR"/>
              </w:rPr>
              <w:t xml:space="preserve">4. Za </w:t>
            </w:r>
            <w:proofErr w:type="spellStart"/>
            <w:r w:rsidRPr="00D57292">
              <w:rPr>
                <w:rFonts w:eastAsia="Times New Roman" w:cstheme="minorHAnsi"/>
                <w:lang w:val="en-AU" w:eastAsia="hr-HR"/>
              </w:rPr>
              <w:t>ostale</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materijale</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i</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reprod</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materijal</w:t>
            </w:r>
            <w:proofErr w:type="spellEnd"/>
          </w:p>
        </w:tc>
        <w:tc>
          <w:tcPr>
            <w:tcW w:w="1559" w:type="dxa"/>
            <w:tcBorders>
              <w:top w:val="single" w:sz="4" w:space="0" w:color="auto"/>
              <w:left w:val="single" w:sz="4" w:space="0" w:color="auto"/>
              <w:bottom w:val="single" w:sz="4" w:space="0" w:color="auto"/>
              <w:right w:val="single" w:sz="4" w:space="0" w:color="auto"/>
            </w:tcBorders>
          </w:tcPr>
          <w:p w14:paraId="4D0AD797"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2.348</w:t>
            </w:r>
          </w:p>
        </w:tc>
        <w:tc>
          <w:tcPr>
            <w:tcW w:w="1418" w:type="dxa"/>
            <w:tcBorders>
              <w:top w:val="single" w:sz="4" w:space="0" w:color="auto"/>
              <w:left w:val="single" w:sz="4" w:space="0" w:color="auto"/>
              <w:bottom w:val="single" w:sz="4" w:space="0" w:color="auto"/>
              <w:right w:val="single" w:sz="4" w:space="0" w:color="auto"/>
            </w:tcBorders>
          </w:tcPr>
          <w:p w14:paraId="33FD9E03"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437</w:t>
            </w:r>
          </w:p>
        </w:tc>
        <w:tc>
          <w:tcPr>
            <w:tcW w:w="1842" w:type="dxa"/>
            <w:tcBorders>
              <w:top w:val="single" w:sz="4" w:space="0" w:color="auto"/>
              <w:left w:val="single" w:sz="4" w:space="0" w:color="auto"/>
              <w:bottom w:val="single" w:sz="4" w:space="0" w:color="auto"/>
              <w:right w:val="single" w:sz="4" w:space="0" w:color="auto"/>
            </w:tcBorders>
          </w:tcPr>
          <w:p w14:paraId="23A3B0FC" w14:textId="77777777" w:rsidR="00D950E2" w:rsidRPr="00D57292" w:rsidRDefault="00D950E2" w:rsidP="007142A2">
            <w:pPr>
              <w:spacing w:after="0" w:line="240" w:lineRule="auto"/>
              <w:jc w:val="both"/>
              <w:rPr>
                <w:rFonts w:eastAsia="Times New Roman" w:cstheme="minorHAnsi"/>
                <w:lang w:val="en-AU" w:eastAsia="hr-HR"/>
              </w:rPr>
            </w:pPr>
          </w:p>
        </w:tc>
      </w:tr>
      <w:tr w:rsidR="00D950E2" w14:paraId="45BB5D79" w14:textId="77777777" w:rsidTr="007142A2">
        <w:tc>
          <w:tcPr>
            <w:tcW w:w="4537" w:type="dxa"/>
            <w:tcBorders>
              <w:top w:val="single" w:sz="4" w:space="0" w:color="auto"/>
              <w:left w:val="single" w:sz="4" w:space="0" w:color="auto"/>
              <w:bottom w:val="single" w:sz="4" w:space="0" w:color="auto"/>
              <w:right w:val="single" w:sz="4" w:space="0" w:color="auto"/>
            </w:tcBorders>
            <w:hideMark/>
          </w:tcPr>
          <w:p w14:paraId="1EE0FE96" w14:textId="77777777" w:rsidR="00D950E2" w:rsidRPr="00D57292" w:rsidRDefault="00D950E2" w:rsidP="007142A2">
            <w:pPr>
              <w:spacing w:after="0" w:line="240" w:lineRule="auto"/>
              <w:jc w:val="both"/>
              <w:rPr>
                <w:rFonts w:eastAsia="Times New Roman" w:cstheme="minorHAnsi"/>
                <w:lang w:val="en-AU" w:eastAsia="hr-HR"/>
              </w:rPr>
            </w:pPr>
            <w:r w:rsidRPr="00D57292">
              <w:rPr>
                <w:rFonts w:eastAsia="Times New Roman" w:cstheme="minorHAnsi"/>
                <w:lang w:val="en-AU" w:eastAsia="hr-HR"/>
              </w:rPr>
              <w:t xml:space="preserve">5. Za </w:t>
            </w:r>
            <w:proofErr w:type="spellStart"/>
            <w:r w:rsidRPr="00D57292">
              <w:rPr>
                <w:rFonts w:eastAsia="Times New Roman" w:cstheme="minorHAnsi"/>
                <w:lang w:val="en-AU" w:eastAsia="hr-HR"/>
              </w:rPr>
              <w:t>proizvodne</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i</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neproizvodne</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usluge</w:t>
            </w:r>
            <w:proofErr w:type="spellEnd"/>
          </w:p>
        </w:tc>
        <w:tc>
          <w:tcPr>
            <w:tcW w:w="1559" w:type="dxa"/>
            <w:tcBorders>
              <w:top w:val="single" w:sz="4" w:space="0" w:color="auto"/>
              <w:left w:val="single" w:sz="4" w:space="0" w:color="auto"/>
              <w:bottom w:val="single" w:sz="4" w:space="0" w:color="auto"/>
              <w:right w:val="single" w:sz="4" w:space="0" w:color="auto"/>
            </w:tcBorders>
          </w:tcPr>
          <w:p w14:paraId="389384FA"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14.949</w:t>
            </w:r>
          </w:p>
        </w:tc>
        <w:tc>
          <w:tcPr>
            <w:tcW w:w="1418" w:type="dxa"/>
            <w:tcBorders>
              <w:top w:val="single" w:sz="4" w:space="0" w:color="auto"/>
              <w:left w:val="single" w:sz="4" w:space="0" w:color="auto"/>
              <w:bottom w:val="single" w:sz="4" w:space="0" w:color="auto"/>
              <w:right w:val="single" w:sz="4" w:space="0" w:color="auto"/>
            </w:tcBorders>
          </w:tcPr>
          <w:p w14:paraId="0E614569"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5.484</w:t>
            </w:r>
          </w:p>
        </w:tc>
        <w:tc>
          <w:tcPr>
            <w:tcW w:w="1842" w:type="dxa"/>
            <w:tcBorders>
              <w:top w:val="single" w:sz="4" w:space="0" w:color="auto"/>
              <w:left w:val="single" w:sz="4" w:space="0" w:color="auto"/>
              <w:bottom w:val="single" w:sz="4" w:space="0" w:color="auto"/>
              <w:right w:val="single" w:sz="4" w:space="0" w:color="auto"/>
            </w:tcBorders>
          </w:tcPr>
          <w:p w14:paraId="44B097C6" w14:textId="77777777" w:rsidR="00D950E2" w:rsidRPr="00D57292" w:rsidRDefault="00D950E2" w:rsidP="007142A2">
            <w:pPr>
              <w:spacing w:after="0" w:line="240" w:lineRule="auto"/>
              <w:jc w:val="both"/>
              <w:rPr>
                <w:rFonts w:eastAsia="Times New Roman" w:cstheme="minorHAnsi"/>
                <w:lang w:val="en-AU" w:eastAsia="hr-HR"/>
              </w:rPr>
            </w:pPr>
          </w:p>
        </w:tc>
      </w:tr>
      <w:tr w:rsidR="00D950E2" w14:paraId="6037B780" w14:textId="77777777" w:rsidTr="007142A2">
        <w:tc>
          <w:tcPr>
            <w:tcW w:w="4537" w:type="dxa"/>
            <w:tcBorders>
              <w:top w:val="single" w:sz="4" w:space="0" w:color="auto"/>
              <w:left w:val="single" w:sz="4" w:space="0" w:color="auto"/>
              <w:bottom w:val="single" w:sz="4" w:space="0" w:color="auto"/>
              <w:right w:val="single" w:sz="4" w:space="0" w:color="auto"/>
            </w:tcBorders>
            <w:hideMark/>
          </w:tcPr>
          <w:p w14:paraId="3FFDBCEE" w14:textId="77777777" w:rsidR="00D950E2" w:rsidRPr="00D57292" w:rsidRDefault="00D950E2" w:rsidP="007142A2">
            <w:pPr>
              <w:spacing w:after="0" w:line="240" w:lineRule="auto"/>
              <w:jc w:val="both"/>
              <w:rPr>
                <w:rFonts w:eastAsia="Times New Roman" w:cstheme="minorHAnsi"/>
                <w:lang w:val="en-AU" w:eastAsia="hr-HR"/>
              </w:rPr>
            </w:pPr>
            <w:r w:rsidRPr="00D57292">
              <w:rPr>
                <w:rFonts w:eastAsia="Times New Roman" w:cstheme="minorHAnsi"/>
                <w:lang w:val="en-AU" w:eastAsia="hr-HR"/>
              </w:rPr>
              <w:t xml:space="preserve">6. </w:t>
            </w:r>
            <w:proofErr w:type="spellStart"/>
            <w:r w:rsidRPr="00D57292">
              <w:rPr>
                <w:rFonts w:eastAsia="Times New Roman" w:cstheme="minorHAnsi"/>
                <w:lang w:val="en-AU" w:eastAsia="hr-HR"/>
              </w:rPr>
              <w:t>Obveze</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prema</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zaposlenicima</w:t>
            </w:r>
            <w:proofErr w:type="spellEnd"/>
          </w:p>
        </w:tc>
        <w:tc>
          <w:tcPr>
            <w:tcW w:w="1559" w:type="dxa"/>
            <w:tcBorders>
              <w:top w:val="single" w:sz="4" w:space="0" w:color="auto"/>
              <w:left w:val="single" w:sz="4" w:space="0" w:color="auto"/>
              <w:bottom w:val="single" w:sz="4" w:space="0" w:color="auto"/>
              <w:right w:val="single" w:sz="4" w:space="0" w:color="auto"/>
            </w:tcBorders>
          </w:tcPr>
          <w:p w14:paraId="0445C55D"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110.962</w:t>
            </w:r>
          </w:p>
        </w:tc>
        <w:tc>
          <w:tcPr>
            <w:tcW w:w="1418" w:type="dxa"/>
            <w:tcBorders>
              <w:top w:val="single" w:sz="4" w:space="0" w:color="auto"/>
              <w:left w:val="single" w:sz="4" w:space="0" w:color="auto"/>
              <w:bottom w:val="single" w:sz="4" w:space="0" w:color="auto"/>
              <w:right w:val="single" w:sz="4" w:space="0" w:color="auto"/>
            </w:tcBorders>
          </w:tcPr>
          <w:p w14:paraId="03B13E88" w14:textId="77777777" w:rsidR="00D950E2" w:rsidRPr="00D57292" w:rsidRDefault="00D950E2" w:rsidP="007142A2">
            <w:pPr>
              <w:spacing w:after="0" w:line="240" w:lineRule="auto"/>
              <w:jc w:val="right"/>
              <w:rPr>
                <w:rFonts w:eastAsia="Times New Roman" w:cstheme="minorHAnsi"/>
                <w:lang w:val="en-AU" w:eastAsia="hr-HR"/>
              </w:rPr>
            </w:pPr>
          </w:p>
        </w:tc>
        <w:tc>
          <w:tcPr>
            <w:tcW w:w="1842" w:type="dxa"/>
            <w:tcBorders>
              <w:top w:val="single" w:sz="4" w:space="0" w:color="auto"/>
              <w:left w:val="single" w:sz="4" w:space="0" w:color="auto"/>
              <w:bottom w:val="single" w:sz="4" w:space="0" w:color="auto"/>
              <w:right w:val="single" w:sz="4" w:space="0" w:color="auto"/>
            </w:tcBorders>
          </w:tcPr>
          <w:p w14:paraId="41B88E4B" w14:textId="77777777" w:rsidR="00D950E2" w:rsidRPr="00D57292" w:rsidRDefault="00D950E2" w:rsidP="007142A2">
            <w:pPr>
              <w:spacing w:after="0" w:line="240" w:lineRule="auto"/>
              <w:jc w:val="both"/>
              <w:rPr>
                <w:rFonts w:eastAsia="Times New Roman" w:cstheme="minorHAnsi"/>
                <w:lang w:val="en-AU" w:eastAsia="hr-HR"/>
              </w:rPr>
            </w:pPr>
          </w:p>
        </w:tc>
      </w:tr>
      <w:tr w:rsidR="00D950E2" w14:paraId="5E808E3C" w14:textId="77777777" w:rsidTr="007142A2">
        <w:tc>
          <w:tcPr>
            <w:tcW w:w="4537" w:type="dxa"/>
            <w:tcBorders>
              <w:top w:val="single" w:sz="4" w:space="0" w:color="auto"/>
              <w:left w:val="single" w:sz="4" w:space="0" w:color="auto"/>
              <w:bottom w:val="single" w:sz="4" w:space="0" w:color="auto"/>
              <w:right w:val="single" w:sz="4" w:space="0" w:color="auto"/>
            </w:tcBorders>
            <w:hideMark/>
          </w:tcPr>
          <w:p w14:paraId="548784B0" w14:textId="77777777" w:rsidR="00D950E2" w:rsidRPr="00D57292" w:rsidRDefault="00D950E2" w:rsidP="007142A2">
            <w:pPr>
              <w:spacing w:after="0" w:line="240" w:lineRule="auto"/>
              <w:jc w:val="both"/>
              <w:rPr>
                <w:rFonts w:eastAsia="Times New Roman" w:cstheme="minorHAnsi"/>
                <w:lang w:val="pt-BR" w:eastAsia="hr-HR"/>
              </w:rPr>
            </w:pPr>
            <w:r w:rsidRPr="00D57292">
              <w:rPr>
                <w:rFonts w:eastAsia="Times New Roman" w:cstheme="minorHAnsi"/>
                <w:lang w:val="pt-BR" w:eastAsia="hr-HR"/>
              </w:rPr>
              <w:t>7. Obveze prema komitentnim bankama za kredit</w:t>
            </w:r>
          </w:p>
        </w:tc>
        <w:tc>
          <w:tcPr>
            <w:tcW w:w="1559" w:type="dxa"/>
            <w:tcBorders>
              <w:top w:val="single" w:sz="4" w:space="0" w:color="auto"/>
              <w:left w:val="single" w:sz="4" w:space="0" w:color="auto"/>
              <w:bottom w:val="single" w:sz="4" w:space="0" w:color="auto"/>
              <w:right w:val="single" w:sz="4" w:space="0" w:color="auto"/>
            </w:tcBorders>
          </w:tcPr>
          <w:p w14:paraId="6DFA2FF2" w14:textId="77777777" w:rsidR="00D950E2" w:rsidRPr="00D57292" w:rsidRDefault="00D950E2" w:rsidP="007142A2">
            <w:pPr>
              <w:spacing w:after="0" w:line="240" w:lineRule="auto"/>
              <w:jc w:val="right"/>
              <w:rPr>
                <w:rFonts w:eastAsia="Times New Roman" w:cstheme="minorHAnsi"/>
                <w:lang w:val="pt-BR" w:eastAsia="hr-HR"/>
              </w:rPr>
            </w:pPr>
          </w:p>
        </w:tc>
        <w:tc>
          <w:tcPr>
            <w:tcW w:w="1418" w:type="dxa"/>
            <w:tcBorders>
              <w:top w:val="single" w:sz="4" w:space="0" w:color="auto"/>
              <w:left w:val="single" w:sz="4" w:space="0" w:color="auto"/>
              <w:bottom w:val="single" w:sz="4" w:space="0" w:color="auto"/>
              <w:right w:val="single" w:sz="4" w:space="0" w:color="auto"/>
            </w:tcBorders>
          </w:tcPr>
          <w:p w14:paraId="320E5937" w14:textId="77777777" w:rsidR="00D950E2" w:rsidRPr="00D57292" w:rsidRDefault="00D950E2" w:rsidP="007142A2">
            <w:pPr>
              <w:spacing w:after="0" w:line="240" w:lineRule="auto"/>
              <w:jc w:val="right"/>
              <w:rPr>
                <w:rFonts w:eastAsia="Times New Roman" w:cstheme="minorHAnsi"/>
                <w:lang w:val="pt-BR" w:eastAsia="hr-HR"/>
              </w:rPr>
            </w:pPr>
          </w:p>
        </w:tc>
        <w:tc>
          <w:tcPr>
            <w:tcW w:w="1842" w:type="dxa"/>
            <w:tcBorders>
              <w:top w:val="single" w:sz="4" w:space="0" w:color="auto"/>
              <w:left w:val="single" w:sz="4" w:space="0" w:color="auto"/>
              <w:bottom w:val="single" w:sz="4" w:space="0" w:color="auto"/>
              <w:right w:val="single" w:sz="4" w:space="0" w:color="auto"/>
            </w:tcBorders>
          </w:tcPr>
          <w:p w14:paraId="6B816806" w14:textId="77777777" w:rsidR="00D950E2" w:rsidRPr="00D57292" w:rsidRDefault="00D950E2" w:rsidP="007142A2">
            <w:pPr>
              <w:spacing w:after="0" w:line="240" w:lineRule="auto"/>
              <w:jc w:val="both"/>
              <w:rPr>
                <w:rFonts w:eastAsia="Times New Roman" w:cstheme="minorHAnsi"/>
                <w:lang w:val="pt-BR" w:eastAsia="hr-HR"/>
              </w:rPr>
            </w:pPr>
          </w:p>
        </w:tc>
      </w:tr>
      <w:tr w:rsidR="00D950E2" w14:paraId="7D0CED9A" w14:textId="77777777" w:rsidTr="007142A2">
        <w:tc>
          <w:tcPr>
            <w:tcW w:w="4537" w:type="dxa"/>
            <w:tcBorders>
              <w:top w:val="single" w:sz="4" w:space="0" w:color="auto"/>
              <w:left w:val="single" w:sz="4" w:space="0" w:color="auto"/>
              <w:bottom w:val="single" w:sz="4" w:space="0" w:color="auto"/>
              <w:right w:val="single" w:sz="4" w:space="0" w:color="auto"/>
            </w:tcBorders>
            <w:hideMark/>
          </w:tcPr>
          <w:p w14:paraId="04DD8EE8" w14:textId="77777777" w:rsidR="00D950E2" w:rsidRPr="00D57292" w:rsidRDefault="00D950E2" w:rsidP="007142A2">
            <w:pPr>
              <w:spacing w:after="0" w:line="240" w:lineRule="auto"/>
              <w:jc w:val="both"/>
              <w:rPr>
                <w:rFonts w:eastAsia="Times New Roman" w:cstheme="minorHAnsi"/>
                <w:lang w:val="en-AU" w:eastAsia="hr-HR"/>
              </w:rPr>
            </w:pPr>
            <w:r w:rsidRPr="00D57292">
              <w:rPr>
                <w:rFonts w:eastAsia="Times New Roman" w:cstheme="minorHAnsi"/>
                <w:lang w:val="en-AU" w:eastAsia="hr-HR"/>
              </w:rPr>
              <w:t xml:space="preserve">8. </w:t>
            </w:r>
            <w:proofErr w:type="spellStart"/>
            <w:r w:rsidRPr="00D57292">
              <w:rPr>
                <w:rFonts w:eastAsia="Times New Roman" w:cstheme="minorHAnsi"/>
                <w:lang w:val="en-AU" w:eastAsia="hr-HR"/>
              </w:rPr>
              <w:t>Ostale</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nespomenute</w:t>
            </w:r>
            <w:proofErr w:type="spellEnd"/>
            <w:r w:rsidRPr="00D57292">
              <w:rPr>
                <w:rFonts w:eastAsia="Times New Roman" w:cstheme="minorHAnsi"/>
                <w:lang w:val="en-AU" w:eastAsia="hr-HR"/>
              </w:rPr>
              <w:t xml:space="preserve"> </w:t>
            </w:r>
            <w:proofErr w:type="spellStart"/>
            <w:r w:rsidRPr="00D57292">
              <w:rPr>
                <w:rFonts w:eastAsia="Times New Roman" w:cstheme="minorHAnsi"/>
                <w:lang w:val="en-AU" w:eastAsia="hr-HR"/>
              </w:rPr>
              <w:t>obveze</w:t>
            </w:r>
            <w:proofErr w:type="spellEnd"/>
          </w:p>
        </w:tc>
        <w:tc>
          <w:tcPr>
            <w:tcW w:w="1559" w:type="dxa"/>
            <w:tcBorders>
              <w:top w:val="single" w:sz="4" w:space="0" w:color="auto"/>
              <w:left w:val="single" w:sz="4" w:space="0" w:color="auto"/>
              <w:bottom w:val="single" w:sz="4" w:space="0" w:color="auto"/>
              <w:right w:val="single" w:sz="4" w:space="0" w:color="auto"/>
            </w:tcBorders>
          </w:tcPr>
          <w:p w14:paraId="42C01E77"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6.707</w:t>
            </w:r>
          </w:p>
        </w:tc>
        <w:tc>
          <w:tcPr>
            <w:tcW w:w="1418" w:type="dxa"/>
            <w:tcBorders>
              <w:top w:val="single" w:sz="4" w:space="0" w:color="auto"/>
              <w:left w:val="single" w:sz="4" w:space="0" w:color="auto"/>
              <w:bottom w:val="single" w:sz="4" w:space="0" w:color="auto"/>
              <w:right w:val="single" w:sz="4" w:space="0" w:color="auto"/>
            </w:tcBorders>
          </w:tcPr>
          <w:p w14:paraId="5F5DA04F" w14:textId="77777777" w:rsidR="00D950E2" w:rsidRPr="00D57292" w:rsidRDefault="00D950E2" w:rsidP="007142A2">
            <w:pPr>
              <w:spacing w:after="0" w:line="240" w:lineRule="auto"/>
              <w:jc w:val="right"/>
              <w:rPr>
                <w:rFonts w:eastAsia="Times New Roman" w:cstheme="minorHAnsi"/>
                <w:lang w:val="en-AU" w:eastAsia="hr-HR"/>
              </w:rPr>
            </w:pPr>
            <w:r w:rsidRPr="00D57292">
              <w:rPr>
                <w:rFonts w:eastAsia="Times New Roman" w:cstheme="minorHAnsi"/>
                <w:lang w:val="en-AU" w:eastAsia="hr-HR"/>
              </w:rPr>
              <w:t>122</w:t>
            </w:r>
          </w:p>
        </w:tc>
        <w:tc>
          <w:tcPr>
            <w:tcW w:w="1842" w:type="dxa"/>
            <w:tcBorders>
              <w:top w:val="single" w:sz="4" w:space="0" w:color="auto"/>
              <w:left w:val="single" w:sz="4" w:space="0" w:color="auto"/>
              <w:bottom w:val="single" w:sz="4" w:space="0" w:color="auto"/>
              <w:right w:val="single" w:sz="4" w:space="0" w:color="auto"/>
            </w:tcBorders>
          </w:tcPr>
          <w:p w14:paraId="25DBD1D0" w14:textId="77777777" w:rsidR="00D950E2" w:rsidRPr="00D57292" w:rsidRDefault="00D950E2" w:rsidP="007142A2">
            <w:pPr>
              <w:spacing w:after="0" w:line="240" w:lineRule="auto"/>
              <w:jc w:val="both"/>
              <w:rPr>
                <w:rFonts w:eastAsia="Times New Roman" w:cstheme="minorHAnsi"/>
                <w:lang w:val="en-AU" w:eastAsia="hr-HR"/>
              </w:rPr>
            </w:pPr>
          </w:p>
        </w:tc>
      </w:tr>
      <w:tr w:rsidR="00D950E2" w14:paraId="68AC52A4" w14:textId="77777777" w:rsidTr="007142A2">
        <w:tc>
          <w:tcPr>
            <w:tcW w:w="4537" w:type="dxa"/>
            <w:tcBorders>
              <w:top w:val="single" w:sz="4" w:space="0" w:color="auto"/>
              <w:left w:val="single" w:sz="4" w:space="0" w:color="auto"/>
              <w:bottom w:val="single" w:sz="4" w:space="0" w:color="auto"/>
              <w:right w:val="single" w:sz="4" w:space="0" w:color="auto"/>
            </w:tcBorders>
            <w:shd w:val="pct15" w:color="000000" w:fill="FFFFFF"/>
            <w:hideMark/>
          </w:tcPr>
          <w:p w14:paraId="50256628" w14:textId="77777777" w:rsidR="00D57292" w:rsidRDefault="00D57292" w:rsidP="007142A2">
            <w:pPr>
              <w:spacing w:after="0" w:line="240" w:lineRule="auto"/>
              <w:jc w:val="both"/>
              <w:rPr>
                <w:rFonts w:ascii="Univers" w:eastAsia="Times New Roman" w:hAnsi="Univers"/>
                <w:b/>
                <w:sz w:val="20"/>
                <w:szCs w:val="20"/>
                <w:lang w:val="en-AU" w:eastAsia="hr-HR"/>
              </w:rPr>
            </w:pPr>
          </w:p>
          <w:p w14:paraId="7404335D" w14:textId="75A4D8FD" w:rsidR="00D950E2" w:rsidRPr="00C405D0" w:rsidRDefault="00D950E2" w:rsidP="007142A2">
            <w:pPr>
              <w:spacing w:after="0" w:line="240" w:lineRule="auto"/>
              <w:jc w:val="both"/>
              <w:rPr>
                <w:rFonts w:ascii="Univers" w:eastAsia="Times New Roman" w:hAnsi="Univers"/>
                <w:b/>
                <w:sz w:val="20"/>
                <w:szCs w:val="20"/>
                <w:lang w:val="en-AU" w:eastAsia="hr-HR"/>
              </w:rPr>
            </w:pPr>
            <w:r w:rsidRPr="00C405D0">
              <w:rPr>
                <w:rFonts w:ascii="Univers" w:eastAsia="Times New Roman" w:hAnsi="Univers"/>
                <w:b/>
                <w:sz w:val="20"/>
                <w:szCs w:val="20"/>
                <w:lang w:val="en-AU" w:eastAsia="hr-HR"/>
              </w:rPr>
              <w:t>SVEUKUPNE OBVEZE:</w:t>
            </w:r>
          </w:p>
        </w:tc>
        <w:tc>
          <w:tcPr>
            <w:tcW w:w="1559" w:type="dxa"/>
            <w:tcBorders>
              <w:top w:val="single" w:sz="4" w:space="0" w:color="auto"/>
              <w:left w:val="single" w:sz="4" w:space="0" w:color="auto"/>
              <w:bottom w:val="single" w:sz="4" w:space="0" w:color="auto"/>
              <w:right w:val="single" w:sz="4" w:space="0" w:color="auto"/>
            </w:tcBorders>
            <w:shd w:val="pct15" w:color="000000" w:fill="FFFFFF"/>
          </w:tcPr>
          <w:p w14:paraId="603371E4" w14:textId="77777777" w:rsidR="00D950E2" w:rsidRPr="00C405D0" w:rsidRDefault="00D950E2" w:rsidP="007142A2">
            <w:pPr>
              <w:spacing w:after="0" w:line="240" w:lineRule="auto"/>
              <w:jc w:val="right"/>
              <w:rPr>
                <w:rFonts w:ascii="Univers" w:eastAsia="Times New Roman" w:hAnsi="Univers"/>
                <w:b/>
                <w:sz w:val="20"/>
                <w:szCs w:val="20"/>
                <w:lang w:val="en-AU" w:eastAsia="hr-HR"/>
              </w:rPr>
            </w:pPr>
            <w:r>
              <w:rPr>
                <w:rFonts w:ascii="Univers" w:eastAsia="Times New Roman" w:hAnsi="Univers"/>
                <w:b/>
                <w:sz w:val="20"/>
                <w:szCs w:val="20"/>
                <w:lang w:val="en-AU" w:eastAsia="hr-HR"/>
              </w:rPr>
              <w:t>381.526</w:t>
            </w:r>
          </w:p>
        </w:tc>
        <w:tc>
          <w:tcPr>
            <w:tcW w:w="1418" w:type="dxa"/>
            <w:tcBorders>
              <w:top w:val="single" w:sz="4" w:space="0" w:color="auto"/>
              <w:left w:val="single" w:sz="4" w:space="0" w:color="auto"/>
              <w:bottom w:val="single" w:sz="4" w:space="0" w:color="auto"/>
              <w:right w:val="single" w:sz="4" w:space="0" w:color="auto"/>
            </w:tcBorders>
            <w:shd w:val="pct15" w:color="000000" w:fill="FFFFFF"/>
          </w:tcPr>
          <w:p w14:paraId="30A52274" w14:textId="77777777" w:rsidR="00D950E2" w:rsidRPr="00C405D0" w:rsidRDefault="00D950E2" w:rsidP="007142A2">
            <w:pPr>
              <w:spacing w:after="0" w:line="240" w:lineRule="auto"/>
              <w:jc w:val="right"/>
              <w:rPr>
                <w:rFonts w:ascii="Univers" w:eastAsia="Times New Roman" w:hAnsi="Univers"/>
                <w:b/>
                <w:sz w:val="20"/>
                <w:szCs w:val="20"/>
                <w:lang w:val="en-AU" w:eastAsia="hr-HR"/>
              </w:rPr>
            </w:pPr>
            <w:r>
              <w:rPr>
                <w:rFonts w:ascii="Univers" w:eastAsia="Times New Roman" w:hAnsi="Univers"/>
                <w:b/>
                <w:sz w:val="20"/>
                <w:szCs w:val="20"/>
                <w:lang w:val="en-AU" w:eastAsia="hr-HR"/>
              </w:rPr>
              <w:t>175.157</w:t>
            </w:r>
          </w:p>
        </w:tc>
        <w:tc>
          <w:tcPr>
            <w:tcW w:w="1842" w:type="dxa"/>
            <w:tcBorders>
              <w:top w:val="single" w:sz="4" w:space="0" w:color="auto"/>
              <w:left w:val="single" w:sz="4" w:space="0" w:color="auto"/>
              <w:bottom w:val="single" w:sz="4" w:space="0" w:color="auto"/>
              <w:right w:val="single" w:sz="4" w:space="0" w:color="auto"/>
            </w:tcBorders>
            <w:shd w:val="pct15" w:color="000000" w:fill="FFFFFF"/>
          </w:tcPr>
          <w:p w14:paraId="4A2781D3" w14:textId="77777777" w:rsidR="00D950E2" w:rsidRPr="00C405D0" w:rsidRDefault="00D950E2" w:rsidP="007142A2">
            <w:pPr>
              <w:spacing w:after="0" w:line="240" w:lineRule="auto"/>
              <w:jc w:val="both"/>
              <w:rPr>
                <w:rFonts w:ascii="Univers" w:eastAsia="Times New Roman" w:hAnsi="Univers"/>
                <w:b/>
                <w:sz w:val="20"/>
                <w:szCs w:val="20"/>
                <w:lang w:val="en-AU" w:eastAsia="hr-HR"/>
              </w:rPr>
            </w:pPr>
            <w:r>
              <w:rPr>
                <w:rFonts w:ascii="Univers" w:eastAsia="Times New Roman" w:hAnsi="Univers"/>
                <w:b/>
                <w:sz w:val="20"/>
                <w:szCs w:val="20"/>
                <w:lang w:val="en-AU" w:eastAsia="hr-HR"/>
              </w:rPr>
              <w:t>78.650</w:t>
            </w:r>
          </w:p>
        </w:tc>
      </w:tr>
    </w:tbl>
    <w:p w14:paraId="35EB595C" w14:textId="77777777" w:rsidR="00D950E2" w:rsidRDefault="00D950E2" w:rsidP="00D950E2">
      <w:pPr>
        <w:pStyle w:val="Tijeloteksta21"/>
        <w:rPr>
          <w:rFonts w:ascii="Arial" w:hAnsi="Arial" w:cs="Arial"/>
          <w:color w:val="auto"/>
          <w:sz w:val="20"/>
        </w:rPr>
      </w:pPr>
    </w:p>
    <w:p w14:paraId="20CFFAF6" w14:textId="77777777" w:rsidR="00D950E2" w:rsidRPr="00D57292" w:rsidRDefault="00D950E2" w:rsidP="00D950E2">
      <w:pPr>
        <w:pStyle w:val="Tijeloteksta21"/>
        <w:rPr>
          <w:rFonts w:asciiTheme="minorHAnsi" w:hAnsiTheme="minorHAnsi" w:cstheme="minorHAnsi"/>
          <w:b w:val="0"/>
          <w:bCs/>
          <w:color w:val="auto"/>
          <w:sz w:val="22"/>
          <w:szCs w:val="22"/>
        </w:rPr>
      </w:pPr>
      <w:r w:rsidRPr="00D57292">
        <w:rPr>
          <w:rFonts w:asciiTheme="minorHAnsi" w:hAnsiTheme="minorHAnsi" w:cstheme="minorHAnsi"/>
          <w:b w:val="0"/>
          <w:bCs/>
          <w:color w:val="auto"/>
          <w:sz w:val="22"/>
          <w:szCs w:val="22"/>
        </w:rPr>
        <w:t xml:space="preserve">Stanja </w:t>
      </w:r>
      <w:proofErr w:type="spellStart"/>
      <w:r w:rsidRPr="00D57292">
        <w:rPr>
          <w:rFonts w:asciiTheme="minorHAnsi" w:hAnsiTheme="minorHAnsi" w:cstheme="minorHAnsi"/>
          <w:b w:val="0"/>
          <w:bCs/>
          <w:color w:val="auto"/>
          <w:sz w:val="22"/>
          <w:szCs w:val="22"/>
        </w:rPr>
        <w:t>obveza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početku</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izvještajnog</w:t>
      </w:r>
      <w:proofErr w:type="spellEnd"/>
      <w:r w:rsidRPr="00D57292">
        <w:rPr>
          <w:rFonts w:asciiTheme="minorHAnsi" w:hAnsiTheme="minorHAnsi" w:cstheme="minorHAnsi"/>
          <w:b w:val="0"/>
          <w:bCs/>
          <w:color w:val="auto"/>
          <w:sz w:val="22"/>
          <w:szCs w:val="22"/>
        </w:rPr>
        <w:t xml:space="preserve"> </w:t>
      </w:r>
      <w:proofErr w:type="spellStart"/>
      <w:proofErr w:type="gramStart"/>
      <w:r w:rsidRPr="00D57292">
        <w:rPr>
          <w:rFonts w:asciiTheme="minorHAnsi" w:hAnsiTheme="minorHAnsi" w:cstheme="minorHAnsi"/>
          <w:b w:val="0"/>
          <w:bCs/>
          <w:color w:val="auto"/>
          <w:sz w:val="22"/>
          <w:szCs w:val="22"/>
        </w:rPr>
        <w:t>razdoblja</w:t>
      </w:r>
      <w:proofErr w:type="spellEnd"/>
      <w:r w:rsidRPr="00D57292">
        <w:rPr>
          <w:rFonts w:asciiTheme="minorHAnsi" w:hAnsiTheme="minorHAnsi" w:cstheme="minorHAnsi"/>
          <w:b w:val="0"/>
          <w:bCs/>
          <w:color w:val="auto"/>
          <w:sz w:val="22"/>
          <w:szCs w:val="22"/>
        </w:rPr>
        <w:t xml:space="preserve">  (</w:t>
      </w:r>
      <w:proofErr w:type="gramEnd"/>
      <w:r w:rsidRPr="00D57292">
        <w:rPr>
          <w:rFonts w:asciiTheme="minorHAnsi" w:hAnsiTheme="minorHAnsi" w:cstheme="minorHAnsi"/>
          <w:b w:val="0"/>
          <w:bCs/>
          <w:color w:val="auto"/>
          <w:sz w:val="22"/>
          <w:szCs w:val="22"/>
        </w:rPr>
        <w:t xml:space="preserve"> 01.  </w:t>
      </w:r>
      <w:proofErr w:type="spellStart"/>
      <w:proofErr w:type="gramStart"/>
      <w:r w:rsidRPr="00D57292">
        <w:rPr>
          <w:rFonts w:asciiTheme="minorHAnsi" w:hAnsiTheme="minorHAnsi" w:cstheme="minorHAnsi"/>
          <w:b w:val="0"/>
          <w:bCs/>
          <w:color w:val="auto"/>
          <w:sz w:val="22"/>
          <w:szCs w:val="22"/>
        </w:rPr>
        <w:t>siječnja</w:t>
      </w:r>
      <w:proofErr w:type="spellEnd"/>
      <w:r w:rsidRPr="00D57292">
        <w:rPr>
          <w:rFonts w:asciiTheme="minorHAnsi" w:hAnsiTheme="minorHAnsi" w:cstheme="minorHAnsi"/>
          <w:b w:val="0"/>
          <w:bCs/>
          <w:color w:val="auto"/>
          <w:sz w:val="22"/>
          <w:szCs w:val="22"/>
        </w:rPr>
        <w:t xml:space="preserve">  2024</w:t>
      </w:r>
      <w:proofErr w:type="gram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iznosilo</w:t>
      </w:r>
      <w:proofErr w:type="spellEnd"/>
      <w:r w:rsidRPr="00D57292">
        <w:rPr>
          <w:rFonts w:asciiTheme="minorHAnsi" w:hAnsiTheme="minorHAnsi" w:cstheme="minorHAnsi"/>
          <w:b w:val="0"/>
          <w:bCs/>
          <w:color w:val="auto"/>
          <w:sz w:val="22"/>
          <w:szCs w:val="22"/>
        </w:rPr>
        <w:t xml:space="preserve"> je 395.889 € a </w:t>
      </w:r>
    </w:p>
    <w:p w14:paraId="65DB6F5B" w14:textId="77777777" w:rsidR="00D950E2" w:rsidRPr="00D57292" w:rsidRDefault="00D950E2" w:rsidP="00D950E2">
      <w:pPr>
        <w:pStyle w:val="Tijeloteksta21"/>
        <w:rPr>
          <w:rFonts w:asciiTheme="minorHAnsi" w:hAnsiTheme="minorHAnsi" w:cstheme="minorHAnsi"/>
          <w:b w:val="0"/>
          <w:bCs/>
          <w:color w:val="auto"/>
          <w:sz w:val="22"/>
          <w:szCs w:val="22"/>
        </w:rPr>
      </w:pPr>
      <w:proofErr w:type="spellStart"/>
      <w:r w:rsidRPr="00D57292">
        <w:rPr>
          <w:rFonts w:asciiTheme="minorHAnsi" w:hAnsiTheme="minorHAnsi" w:cstheme="minorHAnsi"/>
          <w:b w:val="0"/>
          <w:bCs/>
          <w:color w:val="auto"/>
          <w:sz w:val="22"/>
          <w:szCs w:val="22"/>
        </w:rPr>
        <w:t>na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kraju</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izvještajnog</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razdoblja</w:t>
      </w:r>
      <w:proofErr w:type="spellEnd"/>
      <w:r w:rsidRPr="00D57292">
        <w:rPr>
          <w:rFonts w:asciiTheme="minorHAnsi" w:hAnsiTheme="minorHAnsi" w:cstheme="minorHAnsi"/>
          <w:b w:val="0"/>
          <w:bCs/>
          <w:color w:val="auto"/>
          <w:sz w:val="22"/>
          <w:szCs w:val="22"/>
        </w:rPr>
        <w:t xml:space="preserve">   381.526 €. </w:t>
      </w:r>
    </w:p>
    <w:p w14:paraId="2E4BD48B" w14:textId="77777777" w:rsidR="00D950E2" w:rsidRPr="00D57292" w:rsidRDefault="00D950E2" w:rsidP="00D950E2">
      <w:pPr>
        <w:pStyle w:val="Tijeloteksta21"/>
        <w:rPr>
          <w:rFonts w:asciiTheme="minorHAnsi" w:hAnsiTheme="minorHAnsi" w:cstheme="minorHAnsi"/>
          <w:b w:val="0"/>
          <w:bCs/>
          <w:color w:val="auto"/>
          <w:sz w:val="22"/>
          <w:szCs w:val="22"/>
        </w:rPr>
      </w:pPr>
      <w:proofErr w:type="spellStart"/>
      <w:r w:rsidRPr="00D57292">
        <w:rPr>
          <w:rFonts w:asciiTheme="minorHAnsi" w:hAnsiTheme="minorHAnsi" w:cstheme="minorHAnsi"/>
          <w:b w:val="0"/>
          <w:bCs/>
          <w:color w:val="auto"/>
          <w:sz w:val="22"/>
          <w:szCs w:val="22"/>
        </w:rPr>
        <w:t>Promet</w:t>
      </w:r>
      <w:proofErr w:type="spellEnd"/>
      <w:r w:rsidRPr="00D57292">
        <w:rPr>
          <w:rFonts w:asciiTheme="minorHAnsi" w:hAnsiTheme="minorHAnsi" w:cstheme="minorHAnsi"/>
          <w:b w:val="0"/>
          <w:bCs/>
          <w:color w:val="auto"/>
          <w:sz w:val="22"/>
          <w:szCs w:val="22"/>
        </w:rPr>
        <w:t xml:space="preserve"> – </w:t>
      </w:r>
      <w:proofErr w:type="spellStart"/>
      <w:r w:rsidRPr="00D57292">
        <w:rPr>
          <w:rFonts w:asciiTheme="minorHAnsi" w:hAnsiTheme="minorHAnsi" w:cstheme="minorHAnsi"/>
          <w:b w:val="0"/>
          <w:bCs/>
          <w:color w:val="auto"/>
          <w:sz w:val="22"/>
          <w:szCs w:val="22"/>
        </w:rPr>
        <w:t>nastale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obveze</w:t>
      </w:r>
      <w:proofErr w:type="spellEnd"/>
      <w:r w:rsidRPr="00D57292">
        <w:rPr>
          <w:rFonts w:asciiTheme="minorHAnsi" w:hAnsiTheme="minorHAnsi" w:cstheme="minorHAnsi"/>
          <w:b w:val="0"/>
          <w:bCs/>
          <w:color w:val="auto"/>
          <w:sz w:val="22"/>
          <w:szCs w:val="22"/>
        </w:rPr>
        <w:t xml:space="preserve"> u </w:t>
      </w:r>
      <w:proofErr w:type="spellStart"/>
      <w:r w:rsidRPr="00D57292">
        <w:rPr>
          <w:rFonts w:asciiTheme="minorHAnsi" w:hAnsiTheme="minorHAnsi" w:cstheme="minorHAnsi"/>
          <w:b w:val="0"/>
          <w:bCs/>
          <w:color w:val="auto"/>
          <w:sz w:val="22"/>
          <w:szCs w:val="22"/>
        </w:rPr>
        <w:t>izvještajnom</w:t>
      </w:r>
      <w:proofErr w:type="spellEnd"/>
      <w:r w:rsidRPr="00D57292">
        <w:rPr>
          <w:rFonts w:asciiTheme="minorHAnsi" w:hAnsiTheme="minorHAnsi" w:cstheme="minorHAnsi"/>
          <w:b w:val="0"/>
          <w:bCs/>
          <w:color w:val="auto"/>
          <w:sz w:val="22"/>
          <w:szCs w:val="22"/>
        </w:rPr>
        <w:t xml:space="preserve"> </w:t>
      </w:r>
      <w:proofErr w:type="spellStart"/>
      <w:proofErr w:type="gramStart"/>
      <w:r w:rsidRPr="00D57292">
        <w:rPr>
          <w:rFonts w:asciiTheme="minorHAnsi" w:hAnsiTheme="minorHAnsi" w:cstheme="minorHAnsi"/>
          <w:b w:val="0"/>
          <w:bCs/>
          <w:color w:val="auto"/>
          <w:sz w:val="22"/>
          <w:szCs w:val="22"/>
        </w:rPr>
        <w:t>razdoblju</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iznose</w:t>
      </w:r>
      <w:proofErr w:type="spellEnd"/>
      <w:proofErr w:type="gramEnd"/>
      <w:r w:rsidRPr="00D57292">
        <w:rPr>
          <w:rFonts w:asciiTheme="minorHAnsi" w:hAnsiTheme="minorHAnsi" w:cstheme="minorHAnsi"/>
          <w:b w:val="0"/>
          <w:bCs/>
          <w:color w:val="auto"/>
          <w:sz w:val="22"/>
          <w:szCs w:val="22"/>
        </w:rPr>
        <w:t xml:space="preserve"> 1.600.809 € a </w:t>
      </w:r>
      <w:proofErr w:type="spellStart"/>
      <w:r w:rsidRPr="00D57292">
        <w:rPr>
          <w:rFonts w:asciiTheme="minorHAnsi" w:hAnsiTheme="minorHAnsi" w:cstheme="minorHAnsi"/>
          <w:b w:val="0"/>
          <w:bCs/>
          <w:color w:val="auto"/>
          <w:sz w:val="22"/>
          <w:szCs w:val="22"/>
        </w:rPr>
        <w:t>podmirene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obveze</w:t>
      </w:r>
      <w:proofErr w:type="spellEnd"/>
      <w:r w:rsidRPr="00D57292">
        <w:rPr>
          <w:rFonts w:asciiTheme="minorHAnsi" w:hAnsiTheme="minorHAnsi" w:cstheme="minorHAnsi"/>
          <w:b w:val="0"/>
          <w:bCs/>
          <w:color w:val="auto"/>
          <w:sz w:val="22"/>
          <w:szCs w:val="22"/>
        </w:rPr>
        <w:t xml:space="preserve"> u </w:t>
      </w:r>
      <w:proofErr w:type="spellStart"/>
      <w:r w:rsidRPr="00D57292">
        <w:rPr>
          <w:rFonts w:asciiTheme="minorHAnsi" w:hAnsiTheme="minorHAnsi" w:cstheme="minorHAnsi"/>
          <w:b w:val="0"/>
          <w:bCs/>
          <w:color w:val="auto"/>
          <w:sz w:val="22"/>
          <w:szCs w:val="22"/>
        </w:rPr>
        <w:t>istom</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razdoblju</w:t>
      </w:r>
      <w:proofErr w:type="spellEnd"/>
      <w:r w:rsidRPr="00D57292">
        <w:rPr>
          <w:rFonts w:asciiTheme="minorHAnsi" w:hAnsiTheme="minorHAnsi" w:cstheme="minorHAnsi"/>
          <w:b w:val="0"/>
          <w:bCs/>
          <w:color w:val="auto"/>
          <w:sz w:val="22"/>
          <w:szCs w:val="22"/>
        </w:rPr>
        <w:t xml:space="preserve">  1.615.173 €  </w:t>
      </w:r>
      <w:proofErr w:type="spellStart"/>
      <w:r w:rsidRPr="00D57292">
        <w:rPr>
          <w:rFonts w:asciiTheme="minorHAnsi" w:hAnsiTheme="minorHAnsi" w:cstheme="minorHAnsi"/>
          <w:b w:val="0"/>
          <w:bCs/>
          <w:color w:val="auto"/>
          <w:sz w:val="22"/>
          <w:szCs w:val="22"/>
        </w:rPr>
        <w:t>pokazuju</w:t>
      </w:r>
      <w:proofErr w:type="spellEnd"/>
      <w:r w:rsidRPr="00D57292">
        <w:rPr>
          <w:rFonts w:asciiTheme="minorHAnsi" w:hAnsiTheme="minorHAnsi" w:cstheme="minorHAnsi"/>
          <w:b w:val="0"/>
          <w:bCs/>
          <w:color w:val="auto"/>
          <w:sz w:val="22"/>
          <w:szCs w:val="22"/>
        </w:rPr>
        <w:t xml:space="preserve"> da  je u </w:t>
      </w:r>
      <w:proofErr w:type="spellStart"/>
      <w:r w:rsidRPr="00D57292">
        <w:rPr>
          <w:rFonts w:asciiTheme="minorHAnsi" w:hAnsiTheme="minorHAnsi" w:cstheme="minorHAnsi"/>
          <w:b w:val="0"/>
          <w:bCs/>
          <w:color w:val="auto"/>
          <w:sz w:val="22"/>
          <w:szCs w:val="22"/>
        </w:rPr>
        <w:t>izvještajnom</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razdoblju</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došlo</w:t>
      </w:r>
      <w:proofErr w:type="spellEnd"/>
      <w:r w:rsidRPr="00D57292">
        <w:rPr>
          <w:rFonts w:asciiTheme="minorHAnsi" w:hAnsiTheme="minorHAnsi" w:cstheme="minorHAnsi"/>
          <w:b w:val="0"/>
          <w:bCs/>
          <w:color w:val="auto"/>
          <w:sz w:val="22"/>
          <w:szCs w:val="22"/>
        </w:rPr>
        <w:t xml:space="preserve">  do  </w:t>
      </w:r>
      <w:proofErr w:type="spellStart"/>
      <w:r w:rsidRPr="00D57292">
        <w:rPr>
          <w:rFonts w:asciiTheme="minorHAnsi" w:hAnsiTheme="minorHAnsi" w:cstheme="minorHAnsi"/>
          <w:b w:val="0"/>
          <w:bCs/>
          <w:color w:val="auto"/>
          <w:sz w:val="22"/>
          <w:szCs w:val="22"/>
        </w:rPr>
        <w:t>povećanja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nastalih</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obveza</w:t>
      </w:r>
      <w:proofErr w:type="spellEnd"/>
      <w:r w:rsidRPr="00D57292">
        <w:rPr>
          <w:rFonts w:asciiTheme="minorHAnsi" w:hAnsiTheme="minorHAnsi" w:cstheme="minorHAnsi"/>
          <w:b w:val="0"/>
          <w:bCs/>
          <w:color w:val="auto"/>
          <w:sz w:val="22"/>
          <w:szCs w:val="22"/>
        </w:rPr>
        <w:t xml:space="preserve"> , </w:t>
      </w:r>
      <w:proofErr w:type="spellStart"/>
      <w:r w:rsidRPr="00D57292">
        <w:rPr>
          <w:rFonts w:asciiTheme="minorHAnsi" w:hAnsiTheme="minorHAnsi" w:cstheme="minorHAnsi"/>
          <w:b w:val="0"/>
          <w:bCs/>
          <w:color w:val="auto"/>
          <w:sz w:val="22"/>
          <w:szCs w:val="22"/>
        </w:rPr>
        <w:t>prvenstveno</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zbog</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nabava</w:t>
      </w:r>
      <w:proofErr w:type="spellEnd"/>
      <w:r w:rsidRPr="00D57292">
        <w:rPr>
          <w:rFonts w:asciiTheme="minorHAnsi" w:hAnsiTheme="minorHAnsi" w:cstheme="minorHAnsi"/>
          <w:b w:val="0"/>
          <w:bCs/>
          <w:color w:val="auto"/>
          <w:sz w:val="22"/>
          <w:szCs w:val="22"/>
        </w:rPr>
        <w:t xml:space="preserve"> robe </w:t>
      </w:r>
      <w:proofErr w:type="spellStart"/>
      <w:r w:rsidRPr="00D57292">
        <w:rPr>
          <w:rFonts w:asciiTheme="minorHAnsi" w:hAnsiTheme="minorHAnsi" w:cstheme="minorHAnsi"/>
          <w:b w:val="0"/>
          <w:bCs/>
          <w:color w:val="auto"/>
          <w:sz w:val="22"/>
          <w:szCs w:val="22"/>
        </w:rPr>
        <w:t>i</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lijekova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Ljekarne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koja</w:t>
      </w:r>
      <w:proofErr w:type="spellEnd"/>
      <w:r w:rsidRPr="00D57292">
        <w:rPr>
          <w:rFonts w:asciiTheme="minorHAnsi" w:hAnsiTheme="minorHAnsi" w:cstheme="minorHAnsi"/>
          <w:b w:val="0"/>
          <w:bCs/>
          <w:color w:val="auto"/>
          <w:sz w:val="22"/>
          <w:szCs w:val="22"/>
        </w:rPr>
        <w:t xml:space="preserve"> u 2024. </w:t>
      </w:r>
      <w:proofErr w:type="spellStart"/>
      <w:r w:rsidRPr="00D57292">
        <w:rPr>
          <w:rFonts w:asciiTheme="minorHAnsi" w:hAnsiTheme="minorHAnsi" w:cstheme="minorHAnsi"/>
          <w:b w:val="0"/>
          <w:bCs/>
          <w:color w:val="auto"/>
          <w:sz w:val="22"/>
          <w:szCs w:val="22"/>
        </w:rPr>
        <w:t>godini</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veći</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dio</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razdoblja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radi</w:t>
      </w:r>
      <w:proofErr w:type="spellEnd"/>
      <w:r w:rsidRPr="00D57292">
        <w:rPr>
          <w:rFonts w:asciiTheme="minorHAnsi" w:hAnsiTheme="minorHAnsi" w:cstheme="minorHAnsi"/>
          <w:b w:val="0"/>
          <w:bCs/>
          <w:color w:val="auto"/>
          <w:sz w:val="22"/>
          <w:szCs w:val="22"/>
        </w:rPr>
        <w:t xml:space="preserve"> u </w:t>
      </w:r>
      <w:proofErr w:type="spellStart"/>
      <w:r w:rsidRPr="00D57292">
        <w:rPr>
          <w:rFonts w:asciiTheme="minorHAnsi" w:hAnsiTheme="minorHAnsi" w:cstheme="minorHAnsi"/>
          <w:b w:val="0"/>
          <w:bCs/>
          <w:color w:val="auto"/>
          <w:sz w:val="22"/>
          <w:szCs w:val="22"/>
        </w:rPr>
        <w:t>dvije</w:t>
      </w:r>
      <w:proofErr w:type="spellEnd"/>
      <w:r w:rsidRPr="00D57292">
        <w:rPr>
          <w:rFonts w:asciiTheme="minorHAnsi" w:hAnsiTheme="minorHAnsi" w:cstheme="minorHAnsi"/>
          <w:b w:val="0"/>
          <w:bCs/>
          <w:color w:val="auto"/>
          <w:sz w:val="22"/>
          <w:szCs w:val="22"/>
        </w:rPr>
        <w:t xml:space="preserve"> </w:t>
      </w:r>
      <w:proofErr w:type="spellStart"/>
      <w:proofErr w:type="gramStart"/>
      <w:r w:rsidRPr="00D57292">
        <w:rPr>
          <w:rFonts w:asciiTheme="minorHAnsi" w:hAnsiTheme="minorHAnsi" w:cstheme="minorHAnsi"/>
          <w:b w:val="0"/>
          <w:bCs/>
          <w:color w:val="auto"/>
          <w:sz w:val="22"/>
          <w:szCs w:val="22"/>
        </w:rPr>
        <w:t>smjene</w:t>
      </w:r>
      <w:proofErr w:type="spellEnd"/>
      <w:r w:rsidRPr="00D57292">
        <w:rPr>
          <w:rFonts w:asciiTheme="minorHAnsi" w:hAnsiTheme="minorHAnsi" w:cstheme="minorHAnsi"/>
          <w:b w:val="0"/>
          <w:bCs/>
          <w:color w:val="auto"/>
          <w:sz w:val="22"/>
          <w:szCs w:val="22"/>
        </w:rPr>
        <w:t xml:space="preserve"> .</w:t>
      </w:r>
      <w:proofErr w:type="gramEnd"/>
      <w:r w:rsidRPr="00D57292">
        <w:rPr>
          <w:rFonts w:asciiTheme="minorHAnsi" w:hAnsiTheme="minorHAnsi" w:cstheme="minorHAnsi"/>
          <w:b w:val="0"/>
          <w:bCs/>
          <w:color w:val="auto"/>
          <w:sz w:val="22"/>
          <w:szCs w:val="22"/>
        </w:rPr>
        <w:t xml:space="preserve"> </w:t>
      </w:r>
    </w:p>
    <w:p w14:paraId="2E25B436" w14:textId="77777777" w:rsidR="00D950E2" w:rsidRPr="00D57292" w:rsidRDefault="00D950E2" w:rsidP="00D950E2">
      <w:pPr>
        <w:pStyle w:val="Tijeloteksta21"/>
        <w:rPr>
          <w:rFonts w:asciiTheme="minorHAnsi" w:hAnsiTheme="minorHAnsi" w:cstheme="minorHAnsi"/>
          <w:b w:val="0"/>
          <w:bCs/>
          <w:color w:val="auto"/>
          <w:sz w:val="22"/>
          <w:szCs w:val="22"/>
        </w:rPr>
      </w:pPr>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Vidljivo</w:t>
      </w:r>
      <w:proofErr w:type="spellEnd"/>
      <w:r w:rsidRPr="00D57292">
        <w:rPr>
          <w:rFonts w:asciiTheme="minorHAnsi" w:hAnsiTheme="minorHAnsi" w:cstheme="minorHAnsi"/>
          <w:b w:val="0"/>
          <w:bCs/>
          <w:color w:val="auto"/>
          <w:sz w:val="22"/>
          <w:szCs w:val="22"/>
        </w:rPr>
        <w:t xml:space="preserve"> je </w:t>
      </w:r>
      <w:proofErr w:type="gramStart"/>
      <w:r w:rsidRPr="00D57292">
        <w:rPr>
          <w:rFonts w:asciiTheme="minorHAnsi" w:hAnsiTheme="minorHAnsi" w:cstheme="minorHAnsi"/>
          <w:b w:val="0"/>
          <w:bCs/>
          <w:color w:val="auto"/>
          <w:sz w:val="22"/>
          <w:szCs w:val="22"/>
        </w:rPr>
        <w:t xml:space="preserve">da  </w:t>
      </w:r>
      <w:proofErr w:type="spellStart"/>
      <w:r w:rsidRPr="00D57292">
        <w:rPr>
          <w:rFonts w:asciiTheme="minorHAnsi" w:hAnsiTheme="minorHAnsi" w:cstheme="minorHAnsi"/>
          <w:b w:val="0"/>
          <w:bCs/>
          <w:color w:val="auto"/>
          <w:sz w:val="22"/>
          <w:szCs w:val="22"/>
        </w:rPr>
        <w:t>kod</w:t>
      </w:r>
      <w:proofErr w:type="spellEnd"/>
      <w:proofErr w:type="gram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podmirenja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obveza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dolazi</w:t>
      </w:r>
      <w:proofErr w:type="spellEnd"/>
      <w:r w:rsidRPr="00D57292">
        <w:rPr>
          <w:rFonts w:asciiTheme="minorHAnsi" w:hAnsiTheme="minorHAnsi" w:cstheme="minorHAnsi"/>
          <w:b w:val="0"/>
          <w:bCs/>
          <w:color w:val="auto"/>
          <w:sz w:val="22"/>
          <w:szCs w:val="22"/>
        </w:rPr>
        <w:t xml:space="preserve"> je do </w:t>
      </w:r>
      <w:proofErr w:type="spellStart"/>
      <w:r w:rsidRPr="00D57292">
        <w:rPr>
          <w:rFonts w:asciiTheme="minorHAnsi" w:hAnsiTheme="minorHAnsi" w:cstheme="minorHAnsi"/>
          <w:b w:val="0"/>
          <w:bCs/>
          <w:color w:val="auto"/>
          <w:sz w:val="22"/>
          <w:szCs w:val="22"/>
        </w:rPr>
        <w:t>kašnjenja</w:t>
      </w:r>
      <w:proofErr w:type="spellEnd"/>
      <w:r w:rsidRPr="00D57292">
        <w:rPr>
          <w:rFonts w:asciiTheme="minorHAnsi" w:hAnsiTheme="minorHAnsi" w:cstheme="minorHAnsi"/>
          <w:b w:val="0"/>
          <w:bCs/>
          <w:color w:val="auto"/>
          <w:sz w:val="22"/>
          <w:szCs w:val="22"/>
        </w:rPr>
        <w:t xml:space="preserve"> u </w:t>
      </w:r>
      <w:proofErr w:type="spellStart"/>
      <w:r w:rsidRPr="00D57292">
        <w:rPr>
          <w:rFonts w:asciiTheme="minorHAnsi" w:hAnsiTheme="minorHAnsi" w:cstheme="minorHAnsi"/>
          <w:b w:val="0"/>
          <w:bCs/>
          <w:color w:val="auto"/>
          <w:sz w:val="22"/>
          <w:szCs w:val="22"/>
        </w:rPr>
        <w:t>plaćanju</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obveza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što</w:t>
      </w:r>
      <w:proofErr w:type="spellEnd"/>
      <w:r w:rsidRPr="00D57292">
        <w:rPr>
          <w:rFonts w:asciiTheme="minorHAnsi" w:hAnsiTheme="minorHAnsi" w:cstheme="minorHAnsi"/>
          <w:b w:val="0"/>
          <w:bCs/>
          <w:color w:val="auto"/>
          <w:sz w:val="22"/>
          <w:szCs w:val="22"/>
        </w:rPr>
        <w:t xml:space="preserve"> je </w:t>
      </w:r>
      <w:proofErr w:type="spellStart"/>
      <w:r w:rsidRPr="00D57292">
        <w:rPr>
          <w:rFonts w:asciiTheme="minorHAnsi" w:hAnsiTheme="minorHAnsi" w:cstheme="minorHAnsi"/>
          <w:b w:val="0"/>
          <w:bCs/>
          <w:color w:val="auto"/>
          <w:sz w:val="22"/>
          <w:szCs w:val="22"/>
        </w:rPr>
        <w:t>rezultiralo</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stanjem</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dospjelih</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obveza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kraju</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izvještajnog</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razdoblja</w:t>
      </w:r>
      <w:proofErr w:type="spellEnd"/>
      <w:r w:rsidRPr="00D57292">
        <w:rPr>
          <w:rFonts w:asciiTheme="minorHAnsi" w:hAnsiTheme="minorHAnsi" w:cstheme="minorHAnsi"/>
          <w:b w:val="0"/>
          <w:bCs/>
          <w:color w:val="auto"/>
          <w:sz w:val="22"/>
          <w:szCs w:val="22"/>
        </w:rPr>
        <w:t xml:space="preserve"> u </w:t>
      </w:r>
      <w:proofErr w:type="spellStart"/>
      <w:r w:rsidRPr="00D57292">
        <w:rPr>
          <w:rFonts w:asciiTheme="minorHAnsi" w:hAnsiTheme="minorHAnsi" w:cstheme="minorHAnsi"/>
          <w:b w:val="0"/>
          <w:bCs/>
          <w:color w:val="auto"/>
          <w:sz w:val="22"/>
          <w:szCs w:val="22"/>
        </w:rPr>
        <w:t>iznosu</w:t>
      </w:r>
      <w:proofErr w:type="spellEnd"/>
      <w:r w:rsidRPr="00D57292">
        <w:rPr>
          <w:rFonts w:asciiTheme="minorHAnsi" w:hAnsiTheme="minorHAnsi" w:cstheme="minorHAnsi"/>
          <w:b w:val="0"/>
          <w:bCs/>
          <w:color w:val="auto"/>
          <w:sz w:val="22"/>
          <w:szCs w:val="22"/>
        </w:rPr>
        <w:t xml:space="preserve"> 175.157 €. </w:t>
      </w:r>
      <w:proofErr w:type="spellStart"/>
      <w:r w:rsidRPr="00D57292">
        <w:rPr>
          <w:rFonts w:asciiTheme="minorHAnsi" w:hAnsiTheme="minorHAnsi" w:cstheme="minorHAnsi"/>
          <w:b w:val="0"/>
          <w:bCs/>
          <w:color w:val="auto"/>
          <w:sz w:val="22"/>
          <w:szCs w:val="22"/>
        </w:rPr>
        <w:t>Razlog</w:t>
      </w:r>
      <w:proofErr w:type="spellEnd"/>
      <w:r w:rsidRPr="00D57292">
        <w:rPr>
          <w:rFonts w:asciiTheme="minorHAnsi" w:hAnsiTheme="minorHAnsi" w:cstheme="minorHAnsi"/>
          <w:b w:val="0"/>
          <w:bCs/>
          <w:color w:val="auto"/>
          <w:sz w:val="22"/>
          <w:szCs w:val="22"/>
        </w:rPr>
        <w:t xml:space="preserve"> je </w:t>
      </w:r>
      <w:proofErr w:type="spellStart"/>
      <w:r w:rsidRPr="00D57292">
        <w:rPr>
          <w:rFonts w:asciiTheme="minorHAnsi" w:hAnsiTheme="minorHAnsi" w:cstheme="minorHAnsi"/>
          <w:b w:val="0"/>
          <w:bCs/>
          <w:color w:val="auto"/>
          <w:sz w:val="22"/>
          <w:szCs w:val="22"/>
        </w:rPr>
        <w:t>najvećim</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dijelom</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neredovita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naplata</w:t>
      </w:r>
      <w:proofErr w:type="spellEnd"/>
      <w:r w:rsidRPr="00D57292">
        <w:rPr>
          <w:rFonts w:asciiTheme="minorHAnsi" w:hAnsiTheme="minorHAnsi" w:cstheme="minorHAnsi"/>
          <w:b w:val="0"/>
          <w:bCs/>
          <w:color w:val="auto"/>
          <w:sz w:val="22"/>
          <w:szCs w:val="22"/>
        </w:rPr>
        <w:t xml:space="preserve"> Prihoda </w:t>
      </w:r>
      <w:proofErr w:type="spellStart"/>
      <w:r w:rsidRPr="00D57292">
        <w:rPr>
          <w:rFonts w:asciiTheme="minorHAnsi" w:hAnsiTheme="minorHAnsi" w:cstheme="minorHAnsi"/>
          <w:b w:val="0"/>
          <w:bCs/>
          <w:color w:val="auto"/>
          <w:sz w:val="22"/>
          <w:szCs w:val="22"/>
        </w:rPr>
        <w:t>iz</w:t>
      </w:r>
      <w:proofErr w:type="spellEnd"/>
      <w:r w:rsidRPr="00D57292">
        <w:rPr>
          <w:rFonts w:asciiTheme="minorHAnsi" w:hAnsiTheme="minorHAnsi" w:cstheme="minorHAnsi"/>
          <w:b w:val="0"/>
          <w:bCs/>
          <w:color w:val="auto"/>
          <w:sz w:val="22"/>
          <w:szCs w:val="22"/>
        </w:rPr>
        <w:t xml:space="preserve"> EU </w:t>
      </w:r>
      <w:proofErr w:type="spellStart"/>
      <w:r w:rsidRPr="00D57292">
        <w:rPr>
          <w:rFonts w:asciiTheme="minorHAnsi" w:hAnsiTheme="minorHAnsi" w:cstheme="minorHAnsi"/>
          <w:b w:val="0"/>
          <w:bCs/>
          <w:color w:val="auto"/>
          <w:sz w:val="22"/>
          <w:szCs w:val="22"/>
        </w:rPr>
        <w:t>sredstava</w:t>
      </w:r>
      <w:proofErr w:type="spellEnd"/>
      <w:r w:rsidRPr="00D57292">
        <w:rPr>
          <w:rFonts w:asciiTheme="minorHAnsi" w:hAnsiTheme="minorHAnsi" w:cstheme="minorHAnsi"/>
          <w:b w:val="0"/>
          <w:bCs/>
          <w:color w:val="auto"/>
          <w:sz w:val="22"/>
          <w:szCs w:val="22"/>
        </w:rPr>
        <w:t xml:space="preserve"> za </w:t>
      </w:r>
      <w:proofErr w:type="spellStart"/>
      <w:r w:rsidRPr="00D57292">
        <w:rPr>
          <w:rFonts w:asciiTheme="minorHAnsi" w:hAnsiTheme="minorHAnsi" w:cstheme="minorHAnsi"/>
          <w:b w:val="0"/>
          <w:bCs/>
          <w:color w:val="auto"/>
          <w:sz w:val="22"/>
          <w:szCs w:val="22"/>
        </w:rPr>
        <w:t>plaće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specijalizanata</w:t>
      </w:r>
      <w:proofErr w:type="spellEnd"/>
      <w:r w:rsidRPr="00D57292">
        <w:rPr>
          <w:rFonts w:asciiTheme="minorHAnsi" w:hAnsiTheme="minorHAnsi" w:cstheme="minorHAnsi"/>
          <w:b w:val="0"/>
          <w:bCs/>
          <w:color w:val="auto"/>
          <w:sz w:val="22"/>
          <w:szCs w:val="22"/>
        </w:rPr>
        <w:t xml:space="preserve"> – </w:t>
      </w:r>
      <w:proofErr w:type="spellStart"/>
      <w:r w:rsidRPr="00D57292">
        <w:rPr>
          <w:rFonts w:asciiTheme="minorHAnsi" w:hAnsiTheme="minorHAnsi" w:cstheme="minorHAnsi"/>
          <w:b w:val="0"/>
          <w:bCs/>
          <w:color w:val="auto"/>
          <w:sz w:val="22"/>
          <w:szCs w:val="22"/>
        </w:rPr>
        <w:t>plaće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i</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druga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davanja</w:t>
      </w:r>
      <w:proofErr w:type="spellEnd"/>
      <w:r w:rsidRPr="00D57292">
        <w:rPr>
          <w:rFonts w:asciiTheme="minorHAnsi" w:hAnsiTheme="minorHAnsi" w:cstheme="minorHAnsi"/>
          <w:b w:val="0"/>
          <w:bCs/>
          <w:color w:val="auto"/>
          <w:sz w:val="22"/>
          <w:szCs w:val="22"/>
        </w:rPr>
        <w:t xml:space="preserve"> za </w:t>
      </w:r>
      <w:proofErr w:type="spellStart"/>
      <w:r w:rsidRPr="00D57292">
        <w:rPr>
          <w:rFonts w:asciiTheme="minorHAnsi" w:hAnsiTheme="minorHAnsi" w:cstheme="minorHAnsi"/>
          <w:b w:val="0"/>
          <w:bCs/>
          <w:color w:val="auto"/>
          <w:sz w:val="22"/>
          <w:szCs w:val="22"/>
        </w:rPr>
        <w:t>specijalizante</w:t>
      </w:r>
      <w:proofErr w:type="spellEnd"/>
      <w:r w:rsidRPr="00D57292">
        <w:rPr>
          <w:rFonts w:asciiTheme="minorHAnsi" w:hAnsiTheme="minorHAnsi" w:cstheme="minorHAnsi"/>
          <w:b w:val="0"/>
          <w:bCs/>
          <w:color w:val="auto"/>
          <w:sz w:val="22"/>
          <w:szCs w:val="22"/>
        </w:rPr>
        <w:t xml:space="preserve"> terete </w:t>
      </w:r>
      <w:proofErr w:type="spellStart"/>
      <w:r w:rsidRPr="00D57292">
        <w:rPr>
          <w:rFonts w:asciiTheme="minorHAnsi" w:hAnsiTheme="minorHAnsi" w:cstheme="minorHAnsi"/>
          <w:b w:val="0"/>
          <w:bCs/>
          <w:color w:val="auto"/>
          <w:sz w:val="22"/>
          <w:szCs w:val="22"/>
        </w:rPr>
        <w:t>redovne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mjesečne</w:t>
      </w:r>
      <w:proofErr w:type="spellEnd"/>
      <w:r w:rsidRPr="00D57292">
        <w:rPr>
          <w:rFonts w:asciiTheme="minorHAnsi" w:hAnsiTheme="minorHAnsi" w:cstheme="minorHAnsi"/>
          <w:b w:val="0"/>
          <w:bCs/>
          <w:color w:val="auto"/>
          <w:sz w:val="22"/>
          <w:szCs w:val="22"/>
        </w:rPr>
        <w:t xml:space="preserve"> </w:t>
      </w:r>
      <w:proofErr w:type="spellStart"/>
      <w:proofErr w:type="gramStart"/>
      <w:r w:rsidRPr="00D57292">
        <w:rPr>
          <w:rFonts w:asciiTheme="minorHAnsi" w:hAnsiTheme="minorHAnsi" w:cstheme="minorHAnsi"/>
          <w:b w:val="0"/>
          <w:bCs/>
          <w:color w:val="auto"/>
          <w:sz w:val="22"/>
          <w:szCs w:val="22"/>
        </w:rPr>
        <w:t>rashode</w:t>
      </w:r>
      <w:proofErr w:type="spellEnd"/>
      <w:r w:rsidRPr="00D57292">
        <w:rPr>
          <w:rFonts w:asciiTheme="minorHAnsi" w:hAnsiTheme="minorHAnsi" w:cstheme="minorHAnsi"/>
          <w:b w:val="0"/>
          <w:bCs/>
          <w:color w:val="auto"/>
          <w:sz w:val="22"/>
          <w:szCs w:val="22"/>
        </w:rPr>
        <w:t xml:space="preserve"> ,</w:t>
      </w:r>
      <w:proofErr w:type="gramEnd"/>
      <w:r w:rsidRPr="00D57292">
        <w:rPr>
          <w:rFonts w:asciiTheme="minorHAnsi" w:hAnsiTheme="minorHAnsi" w:cstheme="minorHAnsi"/>
          <w:b w:val="0"/>
          <w:bCs/>
          <w:color w:val="auto"/>
          <w:sz w:val="22"/>
          <w:szCs w:val="22"/>
        </w:rPr>
        <w:t xml:space="preserve"> a </w:t>
      </w:r>
      <w:proofErr w:type="spellStart"/>
      <w:r w:rsidRPr="00D57292">
        <w:rPr>
          <w:rFonts w:asciiTheme="minorHAnsi" w:hAnsiTheme="minorHAnsi" w:cstheme="minorHAnsi"/>
          <w:b w:val="0"/>
          <w:bCs/>
          <w:color w:val="auto"/>
          <w:sz w:val="22"/>
          <w:szCs w:val="22"/>
        </w:rPr>
        <w:t>naplata</w:t>
      </w:r>
      <w:proofErr w:type="spellEnd"/>
      <w:r w:rsidRPr="00D57292">
        <w:rPr>
          <w:rFonts w:asciiTheme="minorHAnsi" w:hAnsiTheme="minorHAnsi" w:cstheme="minorHAnsi"/>
          <w:b w:val="0"/>
          <w:bCs/>
          <w:color w:val="auto"/>
          <w:sz w:val="22"/>
          <w:szCs w:val="22"/>
        </w:rPr>
        <w:t xml:space="preserve"> ide </w:t>
      </w:r>
      <w:proofErr w:type="spellStart"/>
      <w:r w:rsidRPr="00D57292">
        <w:rPr>
          <w:rFonts w:asciiTheme="minorHAnsi" w:hAnsiTheme="minorHAnsi" w:cstheme="minorHAnsi"/>
          <w:b w:val="0"/>
          <w:bCs/>
          <w:color w:val="auto"/>
          <w:sz w:val="22"/>
          <w:szCs w:val="22"/>
        </w:rPr>
        <w:t>nakon</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tromjesečnog</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podnošenja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zahtjeva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još</w:t>
      </w:r>
      <w:proofErr w:type="spellEnd"/>
      <w:r w:rsidRPr="00D57292">
        <w:rPr>
          <w:rFonts w:asciiTheme="minorHAnsi" w:hAnsiTheme="minorHAnsi" w:cstheme="minorHAnsi"/>
          <w:b w:val="0"/>
          <w:bCs/>
          <w:color w:val="auto"/>
          <w:sz w:val="22"/>
          <w:szCs w:val="22"/>
        </w:rPr>
        <w:t xml:space="preserve"> u </w:t>
      </w:r>
      <w:proofErr w:type="spellStart"/>
      <w:r w:rsidRPr="00D57292">
        <w:rPr>
          <w:rFonts w:asciiTheme="minorHAnsi" w:hAnsiTheme="minorHAnsi" w:cstheme="minorHAnsi"/>
          <w:b w:val="0"/>
          <w:bCs/>
          <w:color w:val="auto"/>
          <w:sz w:val="22"/>
          <w:szCs w:val="22"/>
        </w:rPr>
        <w:t>roku</w:t>
      </w:r>
      <w:proofErr w:type="spellEnd"/>
      <w:r w:rsidRPr="00D57292">
        <w:rPr>
          <w:rFonts w:asciiTheme="minorHAnsi" w:hAnsiTheme="minorHAnsi" w:cstheme="minorHAnsi"/>
          <w:b w:val="0"/>
          <w:bCs/>
          <w:color w:val="auto"/>
          <w:sz w:val="22"/>
          <w:szCs w:val="22"/>
        </w:rPr>
        <w:t xml:space="preserve"> 1-2 </w:t>
      </w:r>
      <w:proofErr w:type="spellStart"/>
      <w:r w:rsidRPr="00D57292">
        <w:rPr>
          <w:rFonts w:asciiTheme="minorHAnsi" w:hAnsiTheme="minorHAnsi" w:cstheme="minorHAnsi"/>
          <w:b w:val="0"/>
          <w:bCs/>
          <w:color w:val="auto"/>
          <w:sz w:val="22"/>
          <w:szCs w:val="22"/>
        </w:rPr>
        <w:t>mjesec</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lastRenderedPageBreak/>
        <w:t>što</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znači</w:t>
      </w:r>
      <w:proofErr w:type="spellEnd"/>
      <w:r w:rsidRPr="00D57292">
        <w:rPr>
          <w:rFonts w:asciiTheme="minorHAnsi" w:hAnsiTheme="minorHAnsi" w:cstheme="minorHAnsi"/>
          <w:b w:val="0"/>
          <w:bCs/>
          <w:color w:val="auto"/>
          <w:sz w:val="22"/>
          <w:szCs w:val="22"/>
        </w:rPr>
        <w:t xml:space="preserve"> da </w:t>
      </w:r>
      <w:proofErr w:type="spellStart"/>
      <w:r w:rsidRPr="00D57292">
        <w:rPr>
          <w:rFonts w:asciiTheme="minorHAnsi" w:hAnsiTheme="minorHAnsi" w:cstheme="minorHAnsi"/>
          <w:b w:val="0"/>
          <w:bCs/>
          <w:color w:val="auto"/>
          <w:sz w:val="22"/>
          <w:szCs w:val="22"/>
        </w:rPr>
        <w:t>zbog</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dinamike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naplate</w:t>
      </w:r>
      <w:proofErr w:type="spellEnd"/>
      <w:r w:rsidRPr="00D57292">
        <w:rPr>
          <w:rFonts w:asciiTheme="minorHAnsi" w:hAnsiTheme="minorHAnsi" w:cstheme="minorHAnsi"/>
          <w:b w:val="0"/>
          <w:bCs/>
          <w:color w:val="auto"/>
          <w:sz w:val="22"/>
          <w:szCs w:val="22"/>
        </w:rPr>
        <w:t xml:space="preserve"> 4-5 </w:t>
      </w:r>
      <w:proofErr w:type="spellStart"/>
      <w:r w:rsidRPr="00D57292">
        <w:rPr>
          <w:rFonts w:asciiTheme="minorHAnsi" w:hAnsiTheme="minorHAnsi" w:cstheme="minorHAnsi"/>
          <w:b w:val="0"/>
          <w:bCs/>
          <w:color w:val="auto"/>
          <w:sz w:val="22"/>
          <w:szCs w:val="22"/>
        </w:rPr>
        <w:t>mjeseci</w:t>
      </w:r>
      <w:proofErr w:type="spellEnd"/>
      <w:r w:rsidRPr="00D57292">
        <w:rPr>
          <w:rFonts w:asciiTheme="minorHAnsi" w:hAnsiTheme="minorHAnsi" w:cstheme="minorHAnsi"/>
          <w:b w:val="0"/>
          <w:bCs/>
          <w:color w:val="auto"/>
          <w:sz w:val="22"/>
          <w:szCs w:val="22"/>
        </w:rPr>
        <w:t xml:space="preserve"> Dom Zdravlja </w:t>
      </w:r>
      <w:proofErr w:type="spellStart"/>
      <w:r w:rsidRPr="00D57292">
        <w:rPr>
          <w:rFonts w:asciiTheme="minorHAnsi" w:hAnsiTheme="minorHAnsi" w:cstheme="minorHAnsi"/>
          <w:b w:val="0"/>
          <w:bCs/>
          <w:color w:val="auto"/>
          <w:sz w:val="22"/>
          <w:szCs w:val="22"/>
        </w:rPr>
        <w:t>plaća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podmiruje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iz</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svojih</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sredstava</w:t>
      </w:r>
      <w:proofErr w:type="spellEnd"/>
      <w:r w:rsidRPr="00D57292">
        <w:rPr>
          <w:rFonts w:asciiTheme="minorHAnsi" w:hAnsiTheme="minorHAnsi" w:cstheme="minorHAnsi"/>
          <w:b w:val="0"/>
          <w:bCs/>
          <w:color w:val="auto"/>
          <w:sz w:val="22"/>
          <w:szCs w:val="22"/>
        </w:rPr>
        <w:t xml:space="preserve">, a to </w:t>
      </w:r>
      <w:proofErr w:type="spellStart"/>
      <w:r w:rsidRPr="00D57292">
        <w:rPr>
          <w:rFonts w:asciiTheme="minorHAnsi" w:hAnsiTheme="minorHAnsi" w:cstheme="minorHAnsi"/>
          <w:b w:val="0"/>
          <w:bCs/>
          <w:color w:val="auto"/>
          <w:sz w:val="22"/>
          <w:szCs w:val="22"/>
        </w:rPr>
        <w:t>posljedično</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utječe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neredovito</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podmirenje</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obveza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prema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dobavljačima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odnosno</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iznos</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dospjelih</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obveza</w:t>
      </w:r>
      <w:proofErr w:type="spellEnd"/>
      <w:r w:rsidRPr="00D57292">
        <w:rPr>
          <w:rFonts w:asciiTheme="minorHAnsi" w:hAnsiTheme="minorHAnsi" w:cstheme="minorHAnsi"/>
          <w:b w:val="0"/>
          <w:bCs/>
          <w:color w:val="auto"/>
          <w:sz w:val="22"/>
          <w:szCs w:val="22"/>
        </w:rPr>
        <w:t xml:space="preserve">  </w:t>
      </w:r>
      <w:proofErr w:type="spellStart"/>
      <w:r w:rsidRPr="00D57292">
        <w:rPr>
          <w:rFonts w:asciiTheme="minorHAnsi" w:hAnsiTheme="minorHAnsi" w:cstheme="minorHAnsi"/>
          <w:b w:val="0"/>
          <w:bCs/>
          <w:color w:val="auto"/>
          <w:sz w:val="22"/>
          <w:szCs w:val="22"/>
        </w:rPr>
        <w:t>naročito</w:t>
      </w:r>
      <w:proofErr w:type="spellEnd"/>
      <w:r w:rsidRPr="00D57292">
        <w:rPr>
          <w:rFonts w:asciiTheme="minorHAnsi" w:hAnsiTheme="minorHAnsi" w:cstheme="minorHAnsi"/>
          <w:b w:val="0"/>
          <w:bCs/>
          <w:color w:val="auto"/>
          <w:sz w:val="22"/>
          <w:szCs w:val="22"/>
        </w:rPr>
        <w:t xml:space="preserve"> za </w:t>
      </w:r>
      <w:proofErr w:type="spellStart"/>
      <w:r w:rsidRPr="00D57292">
        <w:rPr>
          <w:rFonts w:asciiTheme="minorHAnsi" w:hAnsiTheme="minorHAnsi" w:cstheme="minorHAnsi"/>
          <w:b w:val="0"/>
          <w:bCs/>
          <w:color w:val="auto"/>
          <w:sz w:val="22"/>
          <w:szCs w:val="22"/>
        </w:rPr>
        <w:t>nabavu</w:t>
      </w:r>
      <w:proofErr w:type="spellEnd"/>
      <w:r w:rsidRPr="00D57292">
        <w:rPr>
          <w:rFonts w:asciiTheme="minorHAnsi" w:hAnsiTheme="minorHAnsi" w:cstheme="minorHAnsi"/>
          <w:b w:val="0"/>
          <w:bCs/>
          <w:color w:val="auto"/>
          <w:sz w:val="22"/>
          <w:szCs w:val="22"/>
        </w:rPr>
        <w:t xml:space="preserve"> robe za </w:t>
      </w:r>
      <w:proofErr w:type="spellStart"/>
      <w:r w:rsidRPr="00D57292">
        <w:rPr>
          <w:rFonts w:asciiTheme="minorHAnsi" w:hAnsiTheme="minorHAnsi" w:cstheme="minorHAnsi"/>
          <w:b w:val="0"/>
          <w:bCs/>
          <w:color w:val="auto"/>
          <w:sz w:val="22"/>
          <w:szCs w:val="22"/>
        </w:rPr>
        <w:t>Ljekarnu</w:t>
      </w:r>
      <w:proofErr w:type="spellEnd"/>
      <w:r w:rsidRPr="00D57292">
        <w:rPr>
          <w:rFonts w:asciiTheme="minorHAnsi" w:hAnsiTheme="minorHAnsi" w:cstheme="minorHAnsi"/>
          <w:b w:val="0"/>
          <w:bCs/>
          <w:color w:val="auto"/>
          <w:sz w:val="22"/>
          <w:szCs w:val="22"/>
        </w:rPr>
        <w:t>.</w:t>
      </w:r>
    </w:p>
    <w:p w14:paraId="777F3BAE" w14:textId="77777777" w:rsidR="00D950E2" w:rsidRDefault="00D950E2" w:rsidP="00D950E2">
      <w:pPr>
        <w:spacing w:after="0" w:line="240" w:lineRule="auto"/>
        <w:jc w:val="both"/>
        <w:rPr>
          <w:rFonts w:ascii="Univers" w:eastAsia="Times New Roman" w:hAnsi="Univers"/>
          <w:sz w:val="20"/>
          <w:szCs w:val="20"/>
          <w:lang w:val="en-AU" w:eastAsia="hr-HR"/>
        </w:rPr>
      </w:pPr>
    </w:p>
    <w:p w14:paraId="24C50707" w14:textId="77777777" w:rsidR="000F69D0" w:rsidRDefault="000F69D0" w:rsidP="00FD3980">
      <w:pPr>
        <w:pStyle w:val="Standard"/>
        <w:spacing w:after="120"/>
        <w:jc w:val="both"/>
        <w:rPr>
          <w:rFonts w:asciiTheme="minorHAnsi" w:eastAsia="Times New Roman" w:hAnsiTheme="minorHAnsi" w:cstheme="minorHAnsi"/>
          <w:bCs/>
          <w:sz w:val="22"/>
          <w:szCs w:val="22"/>
          <w:lang w:val="pt-BR" w:eastAsia="hr-HR"/>
        </w:rPr>
      </w:pPr>
    </w:p>
    <w:p w14:paraId="1B983CA1" w14:textId="77777777" w:rsidR="00DF1031" w:rsidRPr="00AB19FD" w:rsidRDefault="00DF1031" w:rsidP="00FD3980">
      <w:pPr>
        <w:pStyle w:val="Standard"/>
        <w:spacing w:after="120"/>
        <w:jc w:val="both"/>
        <w:rPr>
          <w:rFonts w:asciiTheme="minorHAnsi" w:eastAsia="Times New Roman" w:hAnsiTheme="minorHAnsi" w:cstheme="minorHAnsi"/>
          <w:bCs/>
          <w:sz w:val="22"/>
          <w:szCs w:val="22"/>
          <w:lang w:val="pt-BR" w:eastAsia="hr-HR"/>
        </w:rPr>
      </w:pPr>
    </w:p>
    <w:p w14:paraId="55604C1D" w14:textId="77777777" w:rsidR="00625229" w:rsidRPr="00AB19FD" w:rsidRDefault="00625229" w:rsidP="000965B1">
      <w:pPr>
        <w:pStyle w:val="Standard"/>
        <w:pBdr>
          <w:top w:val="single" w:sz="4" w:space="1" w:color="auto"/>
          <w:left w:val="single" w:sz="4" w:space="4" w:color="auto"/>
          <w:bottom w:val="single" w:sz="4" w:space="1" w:color="auto"/>
          <w:right w:val="single" w:sz="4" w:space="4" w:color="auto"/>
        </w:pBdr>
        <w:spacing w:after="120"/>
        <w:ind w:firstLine="720"/>
        <w:jc w:val="both"/>
        <w:rPr>
          <w:rFonts w:asciiTheme="minorHAnsi" w:eastAsia="Calibri" w:hAnsiTheme="minorHAnsi" w:cstheme="minorHAnsi"/>
          <w:b/>
          <w:bCs/>
          <w:sz w:val="22"/>
          <w:szCs w:val="22"/>
          <w:lang w:eastAsia="ar-SA"/>
        </w:rPr>
      </w:pPr>
      <w:r w:rsidRPr="00AB19FD">
        <w:rPr>
          <w:rFonts w:asciiTheme="minorHAnsi" w:eastAsia="Calibri" w:hAnsiTheme="minorHAnsi" w:cstheme="minorHAnsi"/>
          <w:b/>
          <w:bCs/>
          <w:sz w:val="22"/>
          <w:szCs w:val="22"/>
          <w:lang w:eastAsia="ar-SA"/>
        </w:rPr>
        <w:t>Izvještaj o sudskim sporovima</w:t>
      </w:r>
    </w:p>
    <w:p w14:paraId="5CE1A0CF" w14:textId="403FEF2B" w:rsidR="00D77DB5" w:rsidRDefault="00625229" w:rsidP="00AB19FD">
      <w:pPr>
        <w:pStyle w:val="Standard"/>
        <w:spacing w:after="120"/>
        <w:jc w:val="both"/>
        <w:rPr>
          <w:rFonts w:asciiTheme="minorHAnsi" w:hAnsiTheme="minorHAnsi" w:cstheme="minorHAnsi"/>
          <w:color w:val="000000"/>
          <w:sz w:val="22"/>
          <w:szCs w:val="22"/>
          <w:lang w:val="pt-BR" w:eastAsia="hr-HR"/>
        </w:rPr>
      </w:pPr>
      <w:r w:rsidRPr="00AB19FD">
        <w:rPr>
          <w:rFonts w:asciiTheme="minorHAnsi" w:hAnsiTheme="minorHAnsi" w:cstheme="minorHAnsi"/>
          <w:color w:val="000000"/>
          <w:sz w:val="22"/>
          <w:szCs w:val="22"/>
          <w:lang w:val="pt-BR" w:eastAsia="hr-HR"/>
        </w:rPr>
        <w:t>Na dan 3</w:t>
      </w:r>
      <w:r w:rsidR="00587A5E">
        <w:rPr>
          <w:rFonts w:asciiTheme="minorHAnsi" w:hAnsiTheme="minorHAnsi" w:cstheme="minorHAnsi"/>
          <w:color w:val="000000"/>
          <w:sz w:val="22"/>
          <w:szCs w:val="22"/>
          <w:lang w:val="pt-BR" w:eastAsia="hr-HR"/>
        </w:rPr>
        <w:t>0</w:t>
      </w:r>
      <w:r w:rsidR="002F26CD">
        <w:rPr>
          <w:rFonts w:asciiTheme="minorHAnsi" w:hAnsiTheme="minorHAnsi" w:cstheme="minorHAnsi"/>
          <w:color w:val="000000"/>
          <w:sz w:val="22"/>
          <w:szCs w:val="22"/>
          <w:lang w:val="pt-BR" w:eastAsia="hr-HR"/>
        </w:rPr>
        <w:t>.</w:t>
      </w:r>
      <w:r w:rsidR="00587A5E">
        <w:rPr>
          <w:rFonts w:asciiTheme="minorHAnsi" w:hAnsiTheme="minorHAnsi" w:cstheme="minorHAnsi"/>
          <w:color w:val="000000"/>
          <w:sz w:val="22"/>
          <w:szCs w:val="22"/>
          <w:lang w:val="pt-BR" w:eastAsia="hr-HR"/>
        </w:rPr>
        <w:t>0</w:t>
      </w:r>
      <w:r w:rsidR="00E8525F">
        <w:rPr>
          <w:rFonts w:asciiTheme="minorHAnsi" w:hAnsiTheme="minorHAnsi" w:cstheme="minorHAnsi"/>
          <w:color w:val="000000"/>
          <w:sz w:val="22"/>
          <w:szCs w:val="22"/>
          <w:lang w:val="pt-BR" w:eastAsia="hr-HR"/>
        </w:rPr>
        <w:t>9</w:t>
      </w:r>
      <w:r w:rsidRPr="00AB19FD">
        <w:rPr>
          <w:rFonts w:asciiTheme="minorHAnsi" w:hAnsiTheme="minorHAnsi" w:cstheme="minorHAnsi"/>
          <w:color w:val="000000"/>
          <w:sz w:val="22"/>
          <w:szCs w:val="22"/>
          <w:lang w:val="pt-BR" w:eastAsia="hr-HR"/>
        </w:rPr>
        <w:t>.202</w:t>
      </w:r>
      <w:r w:rsidR="0030259C">
        <w:rPr>
          <w:rFonts w:asciiTheme="minorHAnsi" w:hAnsiTheme="minorHAnsi" w:cstheme="minorHAnsi"/>
          <w:color w:val="000000"/>
          <w:sz w:val="22"/>
          <w:szCs w:val="22"/>
          <w:lang w:val="pt-BR" w:eastAsia="hr-HR"/>
        </w:rPr>
        <w:t>4</w:t>
      </w:r>
      <w:r w:rsidRPr="00AB19FD">
        <w:rPr>
          <w:rFonts w:asciiTheme="minorHAnsi" w:hAnsiTheme="minorHAnsi" w:cstheme="minorHAnsi"/>
          <w:color w:val="000000"/>
          <w:sz w:val="22"/>
          <w:szCs w:val="22"/>
          <w:lang w:val="pt-BR" w:eastAsia="hr-HR"/>
        </w:rPr>
        <w:t>. g. Dom zdravlja Ozalj  nema  obveza po osnovi sudskih sporova.</w:t>
      </w:r>
    </w:p>
    <w:p w14:paraId="3538676F" w14:textId="77777777" w:rsidR="002069BB" w:rsidRDefault="002069BB" w:rsidP="00AB19FD">
      <w:pPr>
        <w:pStyle w:val="Standard"/>
        <w:spacing w:after="120"/>
        <w:jc w:val="both"/>
        <w:rPr>
          <w:rFonts w:asciiTheme="minorHAnsi" w:hAnsiTheme="minorHAnsi" w:cstheme="minorHAnsi"/>
          <w:color w:val="000000"/>
          <w:sz w:val="22"/>
          <w:szCs w:val="22"/>
          <w:lang w:val="pt-BR" w:eastAsia="hr-HR"/>
        </w:rPr>
      </w:pPr>
    </w:p>
    <w:p w14:paraId="18C1E7BF" w14:textId="77777777" w:rsidR="002069BB" w:rsidRDefault="002069BB" w:rsidP="00AB19FD">
      <w:pPr>
        <w:pStyle w:val="Standard"/>
        <w:spacing w:after="120"/>
        <w:jc w:val="both"/>
        <w:rPr>
          <w:rFonts w:asciiTheme="minorHAnsi" w:hAnsiTheme="minorHAnsi" w:cstheme="minorHAnsi"/>
          <w:color w:val="000000"/>
          <w:sz w:val="22"/>
          <w:szCs w:val="22"/>
          <w:lang w:val="pt-BR" w:eastAsia="hr-HR"/>
        </w:rPr>
      </w:pPr>
    </w:p>
    <w:p w14:paraId="0E877D8B" w14:textId="6774EED5" w:rsidR="002069BB" w:rsidRDefault="002069BB" w:rsidP="00AB19FD">
      <w:pPr>
        <w:pStyle w:val="Standard"/>
        <w:spacing w:after="120"/>
        <w:jc w:val="both"/>
        <w:rPr>
          <w:rFonts w:asciiTheme="minorHAnsi" w:hAnsiTheme="minorHAnsi" w:cstheme="minorHAnsi"/>
          <w:color w:val="000000"/>
          <w:sz w:val="22"/>
          <w:szCs w:val="22"/>
          <w:lang w:val="pt-BR" w:eastAsia="hr-HR"/>
        </w:rPr>
      </w:pP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Pr>
          <w:rFonts w:asciiTheme="minorHAnsi" w:hAnsiTheme="minorHAnsi" w:cstheme="minorHAnsi"/>
          <w:color w:val="000000"/>
          <w:sz w:val="22"/>
          <w:szCs w:val="22"/>
          <w:lang w:val="pt-BR" w:eastAsia="hr-HR"/>
        </w:rPr>
        <w:tab/>
      </w:r>
      <w:r w:rsidR="00597337">
        <w:rPr>
          <w:rFonts w:asciiTheme="minorHAnsi" w:hAnsiTheme="minorHAnsi" w:cstheme="minorHAnsi"/>
          <w:color w:val="000000"/>
          <w:sz w:val="22"/>
          <w:szCs w:val="22"/>
          <w:lang w:val="pt-BR" w:eastAsia="hr-HR"/>
        </w:rPr>
        <w:t>v.d. r</w:t>
      </w:r>
      <w:r>
        <w:rPr>
          <w:rFonts w:asciiTheme="minorHAnsi" w:hAnsiTheme="minorHAnsi" w:cstheme="minorHAnsi"/>
          <w:color w:val="000000"/>
          <w:sz w:val="22"/>
          <w:szCs w:val="22"/>
          <w:lang w:val="pt-BR" w:eastAsia="hr-HR"/>
        </w:rPr>
        <w:t>avnateljica</w:t>
      </w:r>
    </w:p>
    <w:p w14:paraId="70A9F778" w14:textId="2798B819" w:rsidR="002069BB" w:rsidRPr="00AB19FD" w:rsidRDefault="002069BB" w:rsidP="00AB19FD">
      <w:pPr>
        <w:pStyle w:val="Standard"/>
        <w:spacing w:after="120"/>
        <w:jc w:val="both"/>
        <w:rPr>
          <w:rFonts w:asciiTheme="minorHAnsi" w:hAnsiTheme="minorHAnsi" w:cstheme="minorHAnsi"/>
          <w:sz w:val="22"/>
          <w:szCs w:val="22"/>
        </w:rPr>
      </w:pPr>
      <w:r>
        <w:rPr>
          <w:rFonts w:asciiTheme="minorHAnsi" w:hAnsiTheme="minorHAnsi" w:cstheme="minorHAnsi"/>
          <w:color w:val="000000"/>
          <w:sz w:val="22"/>
          <w:szCs w:val="22"/>
          <w:lang w:val="pt-BR" w:eastAsia="hr-HR"/>
        </w:rPr>
        <w:t xml:space="preserve">                                                                                                                        Nada  Diković dr med vet</w:t>
      </w:r>
    </w:p>
    <w:sectPr w:rsidR="002069BB" w:rsidRPr="00AB19FD" w:rsidSect="00E5762E">
      <w:headerReference w:type="even" r:id="rId8"/>
      <w:headerReference w:type="default" r:id="rId9"/>
      <w:footerReference w:type="even" r:id="rId10"/>
      <w:footerReference w:type="default" r:id="rId1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F9B4" w14:textId="77777777" w:rsidR="00B33A31" w:rsidRDefault="00B33A31" w:rsidP="005A6E75">
      <w:pPr>
        <w:spacing w:after="0" w:line="240" w:lineRule="auto"/>
      </w:pPr>
      <w:r>
        <w:separator/>
      </w:r>
    </w:p>
  </w:endnote>
  <w:endnote w:type="continuationSeparator" w:id="0">
    <w:p w14:paraId="7E29F253" w14:textId="77777777" w:rsidR="00B33A31" w:rsidRDefault="00B33A31" w:rsidP="005A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Univers">
    <w:charset w:val="00"/>
    <w:family w:val="swiss"/>
    <w:pitch w:val="variable"/>
    <w:sig w:usb0="80000287" w:usb1="00000000" w:usb2="00000000" w:usb3="00000000" w:csb0="0000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085A" w14:textId="77777777" w:rsidR="0033670E" w:rsidRDefault="0033670E">
    <w:pPr>
      <w:pStyle w:val="Podnoje"/>
    </w:pPr>
  </w:p>
  <w:p w14:paraId="64DF09E4" w14:textId="77777777" w:rsidR="0088472A" w:rsidRDefault="008847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642663"/>
      <w:docPartObj>
        <w:docPartGallery w:val="Page Numbers (Bottom of Page)"/>
        <w:docPartUnique/>
      </w:docPartObj>
    </w:sdtPr>
    <w:sdtEndPr>
      <w:rPr>
        <w:noProof/>
      </w:rPr>
    </w:sdtEndPr>
    <w:sdtContent>
      <w:p w14:paraId="0541E089" w14:textId="77777777" w:rsidR="0033670E" w:rsidRDefault="0033670E">
        <w:pPr>
          <w:pStyle w:val="Podnoje"/>
          <w:jc w:val="right"/>
        </w:pPr>
        <w:r>
          <w:fldChar w:fldCharType="begin"/>
        </w:r>
        <w:r>
          <w:instrText xml:space="preserve"> PAGE   \* MERGEFORMAT </w:instrText>
        </w:r>
        <w:r>
          <w:fldChar w:fldCharType="separate"/>
        </w:r>
        <w:r w:rsidR="00E04123">
          <w:rPr>
            <w:noProof/>
          </w:rPr>
          <w:t>7</w:t>
        </w:r>
        <w:r>
          <w:rPr>
            <w:noProof/>
          </w:rPr>
          <w:fldChar w:fldCharType="end"/>
        </w:r>
      </w:p>
    </w:sdtContent>
  </w:sdt>
  <w:p w14:paraId="4B4FA74F" w14:textId="77777777" w:rsidR="0033670E" w:rsidRDefault="0033670E">
    <w:pPr>
      <w:pStyle w:val="Podnoje"/>
    </w:pPr>
  </w:p>
  <w:p w14:paraId="46BC93D3" w14:textId="77777777" w:rsidR="0088472A" w:rsidRDefault="00884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49C5" w14:textId="77777777" w:rsidR="00B33A31" w:rsidRDefault="00B33A31" w:rsidP="005A6E75">
      <w:pPr>
        <w:spacing w:after="0" w:line="240" w:lineRule="auto"/>
      </w:pPr>
      <w:r>
        <w:separator/>
      </w:r>
    </w:p>
  </w:footnote>
  <w:footnote w:type="continuationSeparator" w:id="0">
    <w:p w14:paraId="0ED50AB8" w14:textId="77777777" w:rsidR="00B33A31" w:rsidRDefault="00B33A31" w:rsidP="005A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F33" w14:textId="77777777" w:rsidR="0033670E" w:rsidRDefault="0033670E">
    <w:pPr>
      <w:pStyle w:val="Zaglavlje"/>
    </w:pPr>
  </w:p>
  <w:p w14:paraId="691664D1" w14:textId="77777777" w:rsidR="0088472A" w:rsidRDefault="008847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C590" w14:textId="054C285E" w:rsidR="0088472A" w:rsidRDefault="00F8705C">
    <w:r>
      <w:rPr>
        <w:b/>
        <w:bCs/>
        <w:noProof/>
      </w:rPr>
      <w:drawing>
        <wp:inline distT="0" distB="0" distL="0" distR="0" wp14:anchorId="55B54FFA" wp14:editId="27C9FBA5">
          <wp:extent cx="1405792" cy="508884"/>
          <wp:effectExtent l="0" t="0" r="4445" b="5715"/>
          <wp:docPr id="691797413" name="Slika 691797413" descr="Slika na kojoj se prikazuje Font, grafika,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97413" name="Slika 691797413" descr="Slika na kojoj se prikazuje Font, grafika, dizajn&#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446114" cy="523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870"/>
    <w:multiLevelType w:val="hybridMultilevel"/>
    <w:tmpl w:val="B9DEFA9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075CE5"/>
    <w:multiLevelType w:val="hybridMultilevel"/>
    <w:tmpl w:val="3CEEBF76"/>
    <w:lvl w:ilvl="0" w:tplc="86D4ED78">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2F56F3A"/>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0E3AD3"/>
    <w:multiLevelType w:val="hybridMultilevel"/>
    <w:tmpl w:val="B1545B70"/>
    <w:lvl w:ilvl="0" w:tplc="1C8A4B42">
      <w:start w:val="1"/>
      <w:numFmt w:val="lowerLetter"/>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210F7E53"/>
    <w:multiLevelType w:val="hybridMultilevel"/>
    <w:tmpl w:val="6C9632B4"/>
    <w:lvl w:ilvl="0" w:tplc="76006392">
      <w:start w:val="1"/>
      <w:numFmt w:val="upperLetter"/>
      <w:lvlText w:val="%1)"/>
      <w:lvlJc w:val="left"/>
      <w:pPr>
        <w:ind w:left="2436" w:hanging="1020"/>
      </w:pPr>
      <w:rPr>
        <w:rFonts w:hint="default"/>
        <w:b/>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15:restartNumberingAfterBreak="0">
    <w:nsid w:val="212821D9"/>
    <w:multiLevelType w:val="hybridMultilevel"/>
    <w:tmpl w:val="764473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D0685E"/>
    <w:multiLevelType w:val="hybridMultilevel"/>
    <w:tmpl w:val="FB5EFD68"/>
    <w:lvl w:ilvl="0" w:tplc="A61C0CF8">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3AC2616"/>
    <w:multiLevelType w:val="hybridMultilevel"/>
    <w:tmpl w:val="5C92D1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8D47A5"/>
    <w:multiLevelType w:val="hybridMultilevel"/>
    <w:tmpl w:val="914464F0"/>
    <w:lvl w:ilvl="0" w:tplc="FD3EFA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546C09"/>
    <w:multiLevelType w:val="hybridMultilevel"/>
    <w:tmpl w:val="FB94E2C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835549"/>
    <w:multiLevelType w:val="hybridMultilevel"/>
    <w:tmpl w:val="6C9632B4"/>
    <w:lvl w:ilvl="0" w:tplc="76006392">
      <w:start w:val="1"/>
      <w:numFmt w:val="upperLetter"/>
      <w:lvlText w:val="%1)"/>
      <w:lvlJc w:val="left"/>
      <w:pPr>
        <w:ind w:left="2436" w:hanging="1020"/>
      </w:pPr>
      <w:rPr>
        <w:rFonts w:hint="default"/>
        <w:b/>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1" w15:restartNumberingAfterBreak="0">
    <w:nsid w:val="58CB238F"/>
    <w:multiLevelType w:val="hybridMultilevel"/>
    <w:tmpl w:val="811A56DC"/>
    <w:lvl w:ilvl="0" w:tplc="C8F869A6">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D05510"/>
    <w:multiLevelType w:val="hybridMultilevel"/>
    <w:tmpl w:val="4A60AD88"/>
    <w:lvl w:ilvl="0" w:tplc="B9269E3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E523F19"/>
    <w:multiLevelType w:val="hybridMultilevel"/>
    <w:tmpl w:val="9D040F94"/>
    <w:lvl w:ilvl="0" w:tplc="165054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0146E9"/>
    <w:multiLevelType w:val="hybridMultilevel"/>
    <w:tmpl w:val="6C9632B4"/>
    <w:lvl w:ilvl="0" w:tplc="76006392">
      <w:start w:val="1"/>
      <w:numFmt w:val="upperLetter"/>
      <w:lvlText w:val="%1)"/>
      <w:lvlJc w:val="left"/>
      <w:pPr>
        <w:ind w:left="2436" w:hanging="1020"/>
      </w:pPr>
      <w:rPr>
        <w:rFonts w:hint="default"/>
        <w:b/>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5" w15:restartNumberingAfterBreak="0">
    <w:nsid w:val="670C0CB7"/>
    <w:multiLevelType w:val="hybridMultilevel"/>
    <w:tmpl w:val="2B7A6DF8"/>
    <w:lvl w:ilvl="0" w:tplc="680853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792CFF"/>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485160"/>
    <w:multiLevelType w:val="hybridMultilevel"/>
    <w:tmpl w:val="9D040F94"/>
    <w:lvl w:ilvl="0" w:tplc="165054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2B0759"/>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18102573">
    <w:abstractNumId w:val="7"/>
  </w:num>
  <w:num w:numId="2" w16cid:durableId="2130973988">
    <w:abstractNumId w:val="9"/>
  </w:num>
  <w:num w:numId="3" w16cid:durableId="1101027414">
    <w:abstractNumId w:val="0"/>
  </w:num>
  <w:num w:numId="4" w16cid:durableId="1173646077">
    <w:abstractNumId w:val="12"/>
  </w:num>
  <w:num w:numId="5" w16cid:durableId="1582134962">
    <w:abstractNumId w:val="16"/>
  </w:num>
  <w:num w:numId="6" w16cid:durableId="149291890">
    <w:abstractNumId w:val="2"/>
  </w:num>
  <w:num w:numId="7" w16cid:durableId="1464040541">
    <w:abstractNumId w:val="18"/>
  </w:num>
  <w:num w:numId="8" w16cid:durableId="287123835">
    <w:abstractNumId w:val="1"/>
  </w:num>
  <w:num w:numId="9" w16cid:durableId="370808871">
    <w:abstractNumId w:val="5"/>
  </w:num>
  <w:num w:numId="10" w16cid:durableId="1949580062">
    <w:abstractNumId w:val="11"/>
  </w:num>
  <w:num w:numId="11" w16cid:durableId="446124899">
    <w:abstractNumId w:val="8"/>
  </w:num>
  <w:num w:numId="12" w16cid:durableId="1431970833">
    <w:abstractNumId w:val="6"/>
  </w:num>
  <w:num w:numId="13" w16cid:durableId="1759406905">
    <w:abstractNumId w:val="3"/>
  </w:num>
  <w:num w:numId="14" w16cid:durableId="1266840055">
    <w:abstractNumId w:val="17"/>
  </w:num>
  <w:num w:numId="15" w16cid:durableId="330498219">
    <w:abstractNumId w:val="4"/>
  </w:num>
  <w:num w:numId="16" w16cid:durableId="490801957">
    <w:abstractNumId w:val="10"/>
  </w:num>
  <w:num w:numId="17" w16cid:durableId="1494561125">
    <w:abstractNumId w:val="13"/>
  </w:num>
  <w:num w:numId="18" w16cid:durableId="951132189">
    <w:abstractNumId w:val="14"/>
  </w:num>
  <w:num w:numId="19" w16cid:durableId="1250775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1E"/>
    <w:rsid w:val="00002021"/>
    <w:rsid w:val="000050C2"/>
    <w:rsid w:val="00005304"/>
    <w:rsid w:val="0001324E"/>
    <w:rsid w:val="00015A6B"/>
    <w:rsid w:val="00023B2E"/>
    <w:rsid w:val="00025CCF"/>
    <w:rsid w:val="00035CE1"/>
    <w:rsid w:val="000506BB"/>
    <w:rsid w:val="000514F7"/>
    <w:rsid w:val="000540BA"/>
    <w:rsid w:val="000545D9"/>
    <w:rsid w:val="00064CC6"/>
    <w:rsid w:val="000708D9"/>
    <w:rsid w:val="0007297B"/>
    <w:rsid w:val="000740FA"/>
    <w:rsid w:val="00076CF7"/>
    <w:rsid w:val="0007713A"/>
    <w:rsid w:val="000822AF"/>
    <w:rsid w:val="00084AE3"/>
    <w:rsid w:val="000853C9"/>
    <w:rsid w:val="00087293"/>
    <w:rsid w:val="0009360F"/>
    <w:rsid w:val="00093798"/>
    <w:rsid w:val="00093AEE"/>
    <w:rsid w:val="000965B1"/>
    <w:rsid w:val="000A1E80"/>
    <w:rsid w:val="000A2AA4"/>
    <w:rsid w:val="000B1FC7"/>
    <w:rsid w:val="000B259C"/>
    <w:rsid w:val="000B5EC4"/>
    <w:rsid w:val="000B5F34"/>
    <w:rsid w:val="000C04CD"/>
    <w:rsid w:val="000C0E67"/>
    <w:rsid w:val="000C0F25"/>
    <w:rsid w:val="000C266B"/>
    <w:rsid w:val="000D0146"/>
    <w:rsid w:val="000D4BF0"/>
    <w:rsid w:val="000E7071"/>
    <w:rsid w:val="000E7323"/>
    <w:rsid w:val="000F1F3D"/>
    <w:rsid w:val="000F2112"/>
    <w:rsid w:val="000F69D0"/>
    <w:rsid w:val="000F770D"/>
    <w:rsid w:val="001017B6"/>
    <w:rsid w:val="00102754"/>
    <w:rsid w:val="00112327"/>
    <w:rsid w:val="00113E25"/>
    <w:rsid w:val="00115EA9"/>
    <w:rsid w:val="00116BA8"/>
    <w:rsid w:val="00137150"/>
    <w:rsid w:val="00137D6D"/>
    <w:rsid w:val="00142FEF"/>
    <w:rsid w:val="00143CFD"/>
    <w:rsid w:val="00153F85"/>
    <w:rsid w:val="0015544B"/>
    <w:rsid w:val="00157A29"/>
    <w:rsid w:val="00160CA9"/>
    <w:rsid w:val="001615BC"/>
    <w:rsid w:val="00163BEF"/>
    <w:rsid w:val="00173AF8"/>
    <w:rsid w:val="00174A85"/>
    <w:rsid w:val="00174AB9"/>
    <w:rsid w:val="00176886"/>
    <w:rsid w:val="001860B9"/>
    <w:rsid w:val="00190878"/>
    <w:rsid w:val="00192435"/>
    <w:rsid w:val="001A3BE9"/>
    <w:rsid w:val="001A407F"/>
    <w:rsid w:val="001A4724"/>
    <w:rsid w:val="001A5782"/>
    <w:rsid w:val="001B10DB"/>
    <w:rsid w:val="001B1599"/>
    <w:rsid w:val="001B2114"/>
    <w:rsid w:val="001C01F2"/>
    <w:rsid w:val="001C3261"/>
    <w:rsid w:val="001D432E"/>
    <w:rsid w:val="001D4556"/>
    <w:rsid w:val="001E2001"/>
    <w:rsid w:val="001E3C1B"/>
    <w:rsid w:val="001F23B7"/>
    <w:rsid w:val="00201D0E"/>
    <w:rsid w:val="0020647A"/>
    <w:rsid w:val="002069BB"/>
    <w:rsid w:val="00216CD2"/>
    <w:rsid w:val="002202E9"/>
    <w:rsid w:val="00221275"/>
    <w:rsid w:val="00222A69"/>
    <w:rsid w:val="00225464"/>
    <w:rsid w:val="00226DC2"/>
    <w:rsid w:val="0023204C"/>
    <w:rsid w:val="00234732"/>
    <w:rsid w:val="002350CD"/>
    <w:rsid w:val="0023795A"/>
    <w:rsid w:val="00243A4A"/>
    <w:rsid w:val="00250EFB"/>
    <w:rsid w:val="002521DD"/>
    <w:rsid w:val="002546AC"/>
    <w:rsid w:val="002553E4"/>
    <w:rsid w:val="00271550"/>
    <w:rsid w:val="00271CFE"/>
    <w:rsid w:val="00272684"/>
    <w:rsid w:val="00273965"/>
    <w:rsid w:val="00280730"/>
    <w:rsid w:val="00286596"/>
    <w:rsid w:val="002876A1"/>
    <w:rsid w:val="00294393"/>
    <w:rsid w:val="00297317"/>
    <w:rsid w:val="002A4588"/>
    <w:rsid w:val="002A5BD6"/>
    <w:rsid w:val="002A7293"/>
    <w:rsid w:val="002B0397"/>
    <w:rsid w:val="002B2189"/>
    <w:rsid w:val="002B4313"/>
    <w:rsid w:val="002B581B"/>
    <w:rsid w:val="002C2E46"/>
    <w:rsid w:val="002D2E3F"/>
    <w:rsid w:val="002D6451"/>
    <w:rsid w:val="002D6E6E"/>
    <w:rsid w:val="002F00B0"/>
    <w:rsid w:val="002F26CD"/>
    <w:rsid w:val="002F5D77"/>
    <w:rsid w:val="0030259C"/>
    <w:rsid w:val="00302B07"/>
    <w:rsid w:val="00302D32"/>
    <w:rsid w:val="003142AC"/>
    <w:rsid w:val="00314C89"/>
    <w:rsid w:val="00317015"/>
    <w:rsid w:val="003171B7"/>
    <w:rsid w:val="0031758C"/>
    <w:rsid w:val="00322969"/>
    <w:rsid w:val="00324BC3"/>
    <w:rsid w:val="0032575A"/>
    <w:rsid w:val="00326C01"/>
    <w:rsid w:val="00327C7F"/>
    <w:rsid w:val="003359D7"/>
    <w:rsid w:val="0033670E"/>
    <w:rsid w:val="00336AF5"/>
    <w:rsid w:val="0034096D"/>
    <w:rsid w:val="003443DC"/>
    <w:rsid w:val="00344E10"/>
    <w:rsid w:val="003503AA"/>
    <w:rsid w:val="00351566"/>
    <w:rsid w:val="00354693"/>
    <w:rsid w:val="00356AE7"/>
    <w:rsid w:val="00366434"/>
    <w:rsid w:val="00367C9B"/>
    <w:rsid w:val="00377534"/>
    <w:rsid w:val="003812D4"/>
    <w:rsid w:val="003856FB"/>
    <w:rsid w:val="00390766"/>
    <w:rsid w:val="00391211"/>
    <w:rsid w:val="003927E0"/>
    <w:rsid w:val="00396426"/>
    <w:rsid w:val="0039777D"/>
    <w:rsid w:val="00397E1E"/>
    <w:rsid w:val="003A282A"/>
    <w:rsid w:val="003A6392"/>
    <w:rsid w:val="003A7EF3"/>
    <w:rsid w:val="003B2667"/>
    <w:rsid w:val="003B621F"/>
    <w:rsid w:val="003C3F4C"/>
    <w:rsid w:val="003C4C96"/>
    <w:rsid w:val="003C62BD"/>
    <w:rsid w:val="003C6CB5"/>
    <w:rsid w:val="003C7215"/>
    <w:rsid w:val="003D1554"/>
    <w:rsid w:val="003E32FF"/>
    <w:rsid w:val="003E7047"/>
    <w:rsid w:val="003F2AC6"/>
    <w:rsid w:val="003F62FC"/>
    <w:rsid w:val="00401501"/>
    <w:rsid w:val="00404CEC"/>
    <w:rsid w:val="00413593"/>
    <w:rsid w:val="00416158"/>
    <w:rsid w:val="00421B1C"/>
    <w:rsid w:val="00423B63"/>
    <w:rsid w:val="004262AE"/>
    <w:rsid w:val="00435C7D"/>
    <w:rsid w:val="00447EED"/>
    <w:rsid w:val="0045065C"/>
    <w:rsid w:val="00454FC1"/>
    <w:rsid w:val="00455D9E"/>
    <w:rsid w:val="0046013B"/>
    <w:rsid w:val="00460CF4"/>
    <w:rsid w:val="00466160"/>
    <w:rsid w:val="0048030D"/>
    <w:rsid w:val="00480801"/>
    <w:rsid w:val="00480ECA"/>
    <w:rsid w:val="004857AE"/>
    <w:rsid w:val="00492C9A"/>
    <w:rsid w:val="00495DD3"/>
    <w:rsid w:val="00496AC2"/>
    <w:rsid w:val="004A6340"/>
    <w:rsid w:val="004A69B6"/>
    <w:rsid w:val="004B1E9E"/>
    <w:rsid w:val="004B5E11"/>
    <w:rsid w:val="004B5F24"/>
    <w:rsid w:val="004B627E"/>
    <w:rsid w:val="004B72C3"/>
    <w:rsid w:val="004C07D0"/>
    <w:rsid w:val="004C3970"/>
    <w:rsid w:val="004C6ED9"/>
    <w:rsid w:val="004D065D"/>
    <w:rsid w:val="004D1B08"/>
    <w:rsid w:val="004D2E24"/>
    <w:rsid w:val="004D4B45"/>
    <w:rsid w:val="004D57E4"/>
    <w:rsid w:val="004E3C2D"/>
    <w:rsid w:val="004E5039"/>
    <w:rsid w:val="004E5830"/>
    <w:rsid w:val="004F1E53"/>
    <w:rsid w:val="004F20BC"/>
    <w:rsid w:val="004F2BD5"/>
    <w:rsid w:val="004F3882"/>
    <w:rsid w:val="004F420C"/>
    <w:rsid w:val="004F7204"/>
    <w:rsid w:val="00503876"/>
    <w:rsid w:val="00503DB4"/>
    <w:rsid w:val="0050795B"/>
    <w:rsid w:val="00512512"/>
    <w:rsid w:val="005137C4"/>
    <w:rsid w:val="0051447F"/>
    <w:rsid w:val="00515343"/>
    <w:rsid w:val="00515DC4"/>
    <w:rsid w:val="00523162"/>
    <w:rsid w:val="00524B67"/>
    <w:rsid w:val="00525C65"/>
    <w:rsid w:val="00531EE3"/>
    <w:rsid w:val="00532F8B"/>
    <w:rsid w:val="00535A88"/>
    <w:rsid w:val="00535E9D"/>
    <w:rsid w:val="00552A77"/>
    <w:rsid w:val="00555395"/>
    <w:rsid w:val="00557F4D"/>
    <w:rsid w:val="0056430D"/>
    <w:rsid w:val="00570ADC"/>
    <w:rsid w:val="005716DD"/>
    <w:rsid w:val="00572255"/>
    <w:rsid w:val="00572E05"/>
    <w:rsid w:val="00587A5E"/>
    <w:rsid w:val="00590D1A"/>
    <w:rsid w:val="005922FF"/>
    <w:rsid w:val="00595C6E"/>
    <w:rsid w:val="00597083"/>
    <w:rsid w:val="00597337"/>
    <w:rsid w:val="005A05A9"/>
    <w:rsid w:val="005A0887"/>
    <w:rsid w:val="005A6E75"/>
    <w:rsid w:val="005A7A75"/>
    <w:rsid w:val="005B1C6E"/>
    <w:rsid w:val="005C5568"/>
    <w:rsid w:val="005C5A64"/>
    <w:rsid w:val="005D25D5"/>
    <w:rsid w:val="005D5BAE"/>
    <w:rsid w:val="005D7FF5"/>
    <w:rsid w:val="005F023F"/>
    <w:rsid w:val="005F35C7"/>
    <w:rsid w:val="005F5872"/>
    <w:rsid w:val="00601362"/>
    <w:rsid w:val="00602EE1"/>
    <w:rsid w:val="006054D3"/>
    <w:rsid w:val="006102F7"/>
    <w:rsid w:val="00613460"/>
    <w:rsid w:val="00613D68"/>
    <w:rsid w:val="00614720"/>
    <w:rsid w:val="00622C02"/>
    <w:rsid w:val="00625229"/>
    <w:rsid w:val="00625980"/>
    <w:rsid w:val="00626CC3"/>
    <w:rsid w:val="006274A7"/>
    <w:rsid w:val="00631B81"/>
    <w:rsid w:val="00642FCF"/>
    <w:rsid w:val="00645008"/>
    <w:rsid w:val="00645614"/>
    <w:rsid w:val="006546D9"/>
    <w:rsid w:val="006623F0"/>
    <w:rsid w:val="00666A14"/>
    <w:rsid w:val="00675BEC"/>
    <w:rsid w:val="0069157B"/>
    <w:rsid w:val="00692A2A"/>
    <w:rsid w:val="00693B2F"/>
    <w:rsid w:val="0069519B"/>
    <w:rsid w:val="00697A88"/>
    <w:rsid w:val="006A2A4D"/>
    <w:rsid w:val="006B00E0"/>
    <w:rsid w:val="006B1C7E"/>
    <w:rsid w:val="006B3B9A"/>
    <w:rsid w:val="006B563E"/>
    <w:rsid w:val="006B6D65"/>
    <w:rsid w:val="006C17C1"/>
    <w:rsid w:val="006C6A6C"/>
    <w:rsid w:val="006E6459"/>
    <w:rsid w:val="006E6566"/>
    <w:rsid w:val="006F1A80"/>
    <w:rsid w:val="006F3392"/>
    <w:rsid w:val="006F6698"/>
    <w:rsid w:val="006F7510"/>
    <w:rsid w:val="00700BBD"/>
    <w:rsid w:val="0070107B"/>
    <w:rsid w:val="007010FC"/>
    <w:rsid w:val="00702BEE"/>
    <w:rsid w:val="00703F74"/>
    <w:rsid w:val="007046E2"/>
    <w:rsid w:val="0071060C"/>
    <w:rsid w:val="00710750"/>
    <w:rsid w:val="00716123"/>
    <w:rsid w:val="00722DAA"/>
    <w:rsid w:val="0072433F"/>
    <w:rsid w:val="00726DEC"/>
    <w:rsid w:val="00742213"/>
    <w:rsid w:val="007508FC"/>
    <w:rsid w:val="007527CE"/>
    <w:rsid w:val="00752AEF"/>
    <w:rsid w:val="0075463F"/>
    <w:rsid w:val="00761256"/>
    <w:rsid w:val="00765BC8"/>
    <w:rsid w:val="00767C0D"/>
    <w:rsid w:val="007739C6"/>
    <w:rsid w:val="00775C74"/>
    <w:rsid w:val="00780830"/>
    <w:rsid w:val="00782494"/>
    <w:rsid w:val="00787219"/>
    <w:rsid w:val="00787A58"/>
    <w:rsid w:val="007908EF"/>
    <w:rsid w:val="007909E9"/>
    <w:rsid w:val="00793CCF"/>
    <w:rsid w:val="007946BC"/>
    <w:rsid w:val="00797988"/>
    <w:rsid w:val="007B07BC"/>
    <w:rsid w:val="007B4D19"/>
    <w:rsid w:val="007C0F5B"/>
    <w:rsid w:val="007C24DB"/>
    <w:rsid w:val="007C3412"/>
    <w:rsid w:val="007C7FBA"/>
    <w:rsid w:val="007D2839"/>
    <w:rsid w:val="007D612D"/>
    <w:rsid w:val="007E2040"/>
    <w:rsid w:val="007E5873"/>
    <w:rsid w:val="007E5974"/>
    <w:rsid w:val="007E613C"/>
    <w:rsid w:val="0080545C"/>
    <w:rsid w:val="00805535"/>
    <w:rsid w:val="008060BE"/>
    <w:rsid w:val="0080717C"/>
    <w:rsid w:val="008246E7"/>
    <w:rsid w:val="00831762"/>
    <w:rsid w:val="00836AFB"/>
    <w:rsid w:val="00837604"/>
    <w:rsid w:val="00841E93"/>
    <w:rsid w:val="00842ECA"/>
    <w:rsid w:val="00843586"/>
    <w:rsid w:val="00843C30"/>
    <w:rsid w:val="00844CFC"/>
    <w:rsid w:val="0084505C"/>
    <w:rsid w:val="00847038"/>
    <w:rsid w:val="00847247"/>
    <w:rsid w:val="0085375C"/>
    <w:rsid w:val="0085643B"/>
    <w:rsid w:val="00857274"/>
    <w:rsid w:val="00862398"/>
    <w:rsid w:val="008662FA"/>
    <w:rsid w:val="00866E35"/>
    <w:rsid w:val="0087211B"/>
    <w:rsid w:val="008732DD"/>
    <w:rsid w:val="00873C67"/>
    <w:rsid w:val="00880180"/>
    <w:rsid w:val="00880305"/>
    <w:rsid w:val="00883C01"/>
    <w:rsid w:val="00883FD5"/>
    <w:rsid w:val="0088472A"/>
    <w:rsid w:val="00894D1F"/>
    <w:rsid w:val="00894FAB"/>
    <w:rsid w:val="00895F14"/>
    <w:rsid w:val="008A1982"/>
    <w:rsid w:val="008A2AD8"/>
    <w:rsid w:val="008A71A7"/>
    <w:rsid w:val="008A7E26"/>
    <w:rsid w:val="008B5F75"/>
    <w:rsid w:val="008C0FFD"/>
    <w:rsid w:val="008D6AB0"/>
    <w:rsid w:val="008D7881"/>
    <w:rsid w:val="008D79CA"/>
    <w:rsid w:val="008E5B64"/>
    <w:rsid w:val="008E7570"/>
    <w:rsid w:val="008F2A6B"/>
    <w:rsid w:val="00902CD0"/>
    <w:rsid w:val="009058F9"/>
    <w:rsid w:val="00911121"/>
    <w:rsid w:val="009178D8"/>
    <w:rsid w:val="00917D8C"/>
    <w:rsid w:val="009213EE"/>
    <w:rsid w:val="00921760"/>
    <w:rsid w:val="00930232"/>
    <w:rsid w:val="009367B6"/>
    <w:rsid w:val="009407C8"/>
    <w:rsid w:val="00941125"/>
    <w:rsid w:val="009432FA"/>
    <w:rsid w:val="00945269"/>
    <w:rsid w:val="00945982"/>
    <w:rsid w:val="00951074"/>
    <w:rsid w:val="00953400"/>
    <w:rsid w:val="0095393C"/>
    <w:rsid w:val="00957286"/>
    <w:rsid w:val="00960463"/>
    <w:rsid w:val="009610E0"/>
    <w:rsid w:val="00964AEC"/>
    <w:rsid w:val="0097050F"/>
    <w:rsid w:val="0097109F"/>
    <w:rsid w:val="009729D1"/>
    <w:rsid w:val="009759C8"/>
    <w:rsid w:val="00985BD0"/>
    <w:rsid w:val="00986657"/>
    <w:rsid w:val="00996CD7"/>
    <w:rsid w:val="00996CDF"/>
    <w:rsid w:val="009A1325"/>
    <w:rsid w:val="009A336C"/>
    <w:rsid w:val="009A4FA8"/>
    <w:rsid w:val="009B76FB"/>
    <w:rsid w:val="009C31E6"/>
    <w:rsid w:val="009C4265"/>
    <w:rsid w:val="009C6E83"/>
    <w:rsid w:val="009D3CA0"/>
    <w:rsid w:val="009D7D6A"/>
    <w:rsid w:val="009E1F38"/>
    <w:rsid w:val="009E4FFA"/>
    <w:rsid w:val="009E5B65"/>
    <w:rsid w:val="009F32BE"/>
    <w:rsid w:val="009F4046"/>
    <w:rsid w:val="009F452E"/>
    <w:rsid w:val="009F4B72"/>
    <w:rsid w:val="00A163A2"/>
    <w:rsid w:val="00A166BA"/>
    <w:rsid w:val="00A20AA1"/>
    <w:rsid w:val="00A22DB2"/>
    <w:rsid w:val="00A25485"/>
    <w:rsid w:val="00A30725"/>
    <w:rsid w:val="00A363F4"/>
    <w:rsid w:val="00A42515"/>
    <w:rsid w:val="00A44A93"/>
    <w:rsid w:val="00A56066"/>
    <w:rsid w:val="00A56F68"/>
    <w:rsid w:val="00A571DE"/>
    <w:rsid w:val="00A61568"/>
    <w:rsid w:val="00A623D5"/>
    <w:rsid w:val="00A66672"/>
    <w:rsid w:val="00A71B26"/>
    <w:rsid w:val="00A72871"/>
    <w:rsid w:val="00A72E36"/>
    <w:rsid w:val="00A73F61"/>
    <w:rsid w:val="00A74A81"/>
    <w:rsid w:val="00A75E4A"/>
    <w:rsid w:val="00A76B2F"/>
    <w:rsid w:val="00A81016"/>
    <w:rsid w:val="00A812B3"/>
    <w:rsid w:val="00A81C90"/>
    <w:rsid w:val="00A82991"/>
    <w:rsid w:val="00A91A16"/>
    <w:rsid w:val="00A91B70"/>
    <w:rsid w:val="00A91DE4"/>
    <w:rsid w:val="00AA0735"/>
    <w:rsid w:val="00AA3C54"/>
    <w:rsid w:val="00AB06CE"/>
    <w:rsid w:val="00AB19FD"/>
    <w:rsid w:val="00AB4FFA"/>
    <w:rsid w:val="00AB5D64"/>
    <w:rsid w:val="00AC0763"/>
    <w:rsid w:val="00AC28E7"/>
    <w:rsid w:val="00AC2B47"/>
    <w:rsid w:val="00AC6E79"/>
    <w:rsid w:val="00AC7CC3"/>
    <w:rsid w:val="00AE488C"/>
    <w:rsid w:val="00AE6E3A"/>
    <w:rsid w:val="00AF04BA"/>
    <w:rsid w:val="00AF0F45"/>
    <w:rsid w:val="00AF67E8"/>
    <w:rsid w:val="00AF7DCD"/>
    <w:rsid w:val="00B00679"/>
    <w:rsid w:val="00B0575C"/>
    <w:rsid w:val="00B05BEF"/>
    <w:rsid w:val="00B10DD7"/>
    <w:rsid w:val="00B1127F"/>
    <w:rsid w:val="00B113C1"/>
    <w:rsid w:val="00B12C41"/>
    <w:rsid w:val="00B20445"/>
    <w:rsid w:val="00B33A31"/>
    <w:rsid w:val="00B35231"/>
    <w:rsid w:val="00B37F87"/>
    <w:rsid w:val="00B40D69"/>
    <w:rsid w:val="00B43832"/>
    <w:rsid w:val="00B45405"/>
    <w:rsid w:val="00B461BF"/>
    <w:rsid w:val="00B473C1"/>
    <w:rsid w:val="00B6010D"/>
    <w:rsid w:val="00B632FF"/>
    <w:rsid w:val="00B6363E"/>
    <w:rsid w:val="00B652CF"/>
    <w:rsid w:val="00B70183"/>
    <w:rsid w:val="00B70603"/>
    <w:rsid w:val="00B70CEF"/>
    <w:rsid w:val="00B72A0F"/>
    <w:rsid w:val="00B81FB2"/>
    <w:rsid w:val="00B82A8B"/>
    <w:rsid w:val="00B86593"/>
    <w:rsid w:val="00B91901"/>
    <w:rsid w:val="00B91C75"/>
    <w:rsid w:val="00B9574C"/>
    <w:rsid w:val="00BA0401"/>
    <w:rsid w:val="00BA1B05"/>
    <w:rsid w:val="00BA34BA"/>
    <w:rsid w:val="00BA3E2A"/>
    <w:rsid w:val="00BA573B"/>
    <w:rsid w:val="00BA6145"/>
    <w:rsid w:val="00BA61DC"/>
    <w:rsid w:val="00BA7E74"/>
    <w:rsid w:val="00BB73F9"/>
    <w:rsid w:val="00BD00B1"/>
    <w:rsid w:val="00BD072A"/>
    <w:rsid w:val="00BD291D"/>
    <w:rsid w:val="00BD2CC8"/>
    <w:rsid w:val="00BD3942"/>
    <w:rsid w:val="00BE0709"/>
    <w:rsid w:val="00BE2B17"/>
    <w:rsid w:val="00BF061F"/>
    <w:rsid w:val="00BF0628"/>
    <w:rsid w:val="00BF149C"/>
    <w:rsid w:val="00C025C2"/>
    <w:rsid w:val="00C13D62"/>
    <w:rsid w:val="00C1600E"/>
    <w:rsid w:val="00C2085B"/>
    <w:rsid w:val="00C236C0"/>
    <w:rsid w:val="00C24B5F"/>
    <w:rsid w:val="00C31CD1"/>
    <w:rsid w:val="00C34172"/>
    <w:rsid w:val="00C3568A"/>
    <w:rsid w:val="00C35990"/>
    <w:rsid w:val="00C371FB"/>
    <w:rsid w:val="00C40EE0"/>
    <w:rsid w:val="00C43895"/>
    <w:rsid w:val="00C45018"/>
    <w:rsid w:val="00C501C2"/>
    <w:rsid w:val="00C52335"/>
    <w:rsid w:val="00C539A7"/>
    <w:rsid w:val="00C53BEF"/>
    <w:rsid w:val="00C667C0"/>
    <w:rsid w:val="00C76BDA"/>
    <w:rsid w:val="00C81769"/>
    <w:rsid w:val="00C86189"/>
    <w:rsid w:val="00C86E64"/>
    <w:rsid w:val="00C968F3"/>
    <w:rsid w:val="00CA1E64"/>
    <w:rsid w:val="00CA30DE"/>
    <w:rsid w:val="00CA50BF"/>
    <w:rsid w:val="00CB2C0B"/>
    <w:rsid w:val="00CC09BF"/>
    <w:rsid w:val="00CC57E8"/>
    <w:rsid w:val="00CD25D8"/>
    <w:rsid w:val="00CD3558"/>
    <w:rsid w:val="00CD379B"/>
    <w:rsid w:val="00CD4907"/>
    <w:rsid w:val="00CD54F8"/>
    <w:rsid w:val="00CE12F8"/>
    <w:rsid w:val="00CE586D"/>
    <w:rsid w:val="00CF2479"/>
    <w:rsid w:val="00CF3701"/>
    <w:rsid w:val="00CF7339"/>
    <w:rsid w:val="00CF7734"/>
    <w:rsid w:val="00D00F32"/>
    <w:rsid w:val="00D01AF3"/>
    <w:rsid w:val="00D07F18"/>
    <w:rsid w:val="00D128F9"/>
    <w:rsid w:val="00D12DCB"/>
    <w:rsid w:val="00D157B6"/>
    <w:rsid w:val="00D15D69"/>
    <w:rsid w:val="00D16119"/>
    <w:rsid w:val="00D16CC1"/>
    <w:rsid w:val="00D22BC7"/>
    <w:rsid w:val="00D36AB5"/>
    <w:rsid w:val="00D419D1"/>
    <w:rsid w:val="00D43D2F"/>
    <w:rsid w:val="00D455DC"/>
    <w:rsid w:val="00D47BC4"/>
    <w:rsid w:val="00D47E8A"/>
    <w:rsid w:val="00D52B05"/>
    <w:rsid w:val="00D5587B"/>
    <w:rsid w:val="00D55D23"/>
    <w:rsid w:val="00D57292"/>
    <w:rsid w:val="00D62763"/>
    <w:rsid w:val="00D706B4"/>
    <w:rsid w:val="00D71ED5"/>
    <w:rsid w:val="00D75388"/>
    <w:rsid w:val="00D7579B"/>
    <w:rsid w:val="00D76ECE"/>
    <w:rsid w:val="00D76F0B"/>
    <w:rsid w:val="00D77DB5"/>
    <w:rsid w:val="00D807E5"/>
    <w:rsid w:val="00D950E2"/>
    <w:rsid w:val="00D960C5"/>
    <w:rsid w:val="00D972B3"/>
    <w:rsid w:val="00DA0375"/>
    <w:rsid w:val="00DA087D"/>
    <w:rsid w:val="00DA1EAA"/>
    <w:rsid w:val="00DA44DF"/>
    <w:rsid w:val="00DB3E01"/>
    <w:rsid w:val="00DB44DA"/>
    <w:rsid w:val="00DB6CD7"/>
    <w:rsid w:val="00DC13F4"/>
    <w:rsid w:val="00DC1CE6"/>
    <w:rsid w:val="00DC62E9"/>
    <w:rsid w:val="00DC6FD0"/>
    <w:rsid w:val="00DD1BFA"/>
    <w:rsid w:val="00DD2CF4"/>
    <w:rsid w:val="00DE1CBF"/>
    <w:rsid w:val="00DE47C4"/>
    <w:rsid w:val="00DF0FD7"/>
    <w:rsid w:val="00DF1031"/>
    <w:rsid w:val="00DF1542"/>
    <w:rsid w:val="00DF418B"/>
    <w:rsid w:val="00DF4B88"/>
    <w:rsid w:val="00E00AA5"/>
    <w:rsid w:val="00E00B69"/>
    <w:rsid w:val="00E02B34"/>
    <w:rsid w:val="00E04123"/>
    <w:rsid w:val="00E06E15"/>
    <w:rsid w:val="00E07091"/>
    <w:rsid w:val="00E1234F"/>
    <w:rsid w:val="00E1319F"/>
    <w:rsid w:val="00E21FFF"/>
    <w:rsid w:val="00E228CC"/>
    <w:rsid w:val="00E23915"/>
    <w:rsid w:val="00E23ECF"/>
    <w:rsid w:val="00E24498"/>
    <w:rsid w:val="00E24E9F"/>
    <w:rsid w:val="00E25D9D"/>
    <w:rsid w:val="00E30637"/>
    <w:rsid w:val="00E31F2C"/>
    <w:rsid w:val="00E3495F"/>
    <w:rsid w:val="00E37797"/>
    <w:rsid w:val="00E413A3"/>
    <w:rsid w:val="00E41D17"/>
    <w:rsid w:val="00E4238D"/>
    <w:rsid w:val="00E472DE"/>
    <w:rsid w:val="00E47B01"/>
    <w:rsid w:val="00E50BC0"/>
    <w:rsid w:val="00E51AEC"/>
    <w:rsid w:val="00E51E25"/>
    <w:rsid w:val="00E51F6F"/>
    <w:rsid w:val="00E54EE0"/>
    <w:rsid w:val="00E56D22"/>
    <w:rsid w:val="00E5762E"/>
    <w:rsid w:val="00E57F91"/>
    <w:rsid w:val="00E60228"/>
    <w:rsid w:val="00E61EAA"/>
    <w:rsid w:val="00E64BF3"/>
    <w:rsid w:val="00E6737B"/>
    <w:rsid w:val="00E74B4F"/>
    <w:rsid w:val="00E805D9"/>
    <w:rsid w:val="00E813B0"/>
    <w:rsid w:val="00E8525F"/>
    <w:rsid w:val="00E954B8"/>
    <w:rsid w:val="00EA29B7"/>
    <w:rsid w:val="00EA680A"/>
    <w:rsid w:val="00EA766C"/>
    <w:rsid w:val="00EC029B"/>
    <w:rsid w:val="00EC085A"/>
    <w:rsid w:val="00EC4079"/>
    <w:rsid w:val="00ED3AC4"/>
    <w:rsid w:val="00EE20DC"/>
    <w:rsid w:val="00EE3033"/>
    <w:rsid w:val="00EE5DA9"/>
    <w:rsid w:val="00EF05D2"/>
    <w:rsid w:val="00EF3C76"/>
    <w:rsid w:val="00F016CB"/>
    <w:rsid w:val="00F04163"/>
    <w:rsid w:val="00F04B7D"/>
    <w:rsid w:val="00F10266"/>
    <w:rsid w:val="00F122E2"/>
    <w:rsid w:val="00F36761"/>
    <w:rsid w:val="00F4042C"/>
    <w:rsid w:val="00F405F6"/>
    <w:rsid w:val="00F407B5"/>
    <w:rsid w:val="00F42B85"/>
    <w:rsid w:val="00F4644E"/>
    <w:rsid w:val="00F51B7B"/>
    <w:rsid w:val="00F5315B"/>
    <w:rsid w:val="00F53730"/>
    <w:rsid w:val="00F553AC"/>
    <w:rsid w:val="00F60868"/>
    <w:rsid w:val="00F62575"/>
    <w:rsid w:val="00F66689"/>
    <w:rsid w:val="00F71677"/>
    <w:rsid w:val="00F84CA9"/>
    <w:rsid w:val="00F8705C"/>
    <w:rsid w:val="00F96143"/>
    <w:rsid w:val="00FA1EBA"/>
    <w:rsid w:val="00FA493A"/>
    <w:rsid w:val="00FA77E3"/>
    <w:rsid w:val="00FB0F1B"/>
    <w:rsid w:val="00FB5FC3"/>
    <w:rsid w:val="00FC0376"/>
    <w:rsid w:val="00FC1E50"/>
    <w:rsid w:val="00FC29A2"/>
    <w:rsid w:val="00FC3CF4"/>
    <w:rsid w:val="00FD0F9F"/>
    <w:rsid w:val="00FD3980"/>
    <w:rsid w:val="00FD5323"/>
    <w:rsid w:val="00FD5795"/>
    <w:rsid w:val="00FD5E20"/>
    <w:rsid w:val="00FD7E9F"/>
    <w:rsid w:val="00FE2FA0"/>
    <w:rsid w:val="00FF5D9C"/>
    <w:rsid w:val="00FF7900"/>
    <w:rsid w:val="00FF7C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C1492"/>
  <w15:docId w15:val="{7DE526AA-2E0C-4990-90F6-FF78126A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F66689"/>
    <w:pPr>
      <w:keepNext/>
      <w:spacing w:after="0" w:line="240" w:lineRule="auto"/>
      <w:jc w:val="center"/>
      <w:outlineLvl w:val="0"/>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C29A2"/>
    <w:pPr>
      <w:ind w:left="720"/>
      <w:contextualSpacing/>
    </w:pPr>
  </w:style>
  <w:style w:type="character" w:customStyle="1" w:styleId="Naslov1Char">
    <w:name w:val="Naslov 1 Char"/>
    <w:basedOn w:val="Zadanifontodlomka"/>
    <w:link w:val="Naslov1"/>
    <w:rsid w:val="00F66689"/>
    <w:rPr>
      <w:rFonts w:ascii="Times New Roman" w:eastAsia="Times New Roman" w:hAnsi="Times New Roman" w:cs="Times New Roman"/>
      <w:sz w:val="24"/>
      <w:szCs w:val="20"/>
      <w:lang w:eastAsia="hr-HR"/>
    </w:rPr>
  </w:style>
  <w:style w:type="paragraph" w:styleId="Tekstbalonia">
    <w:name w:val="Balloon Text"/>
    <w:basedOn w:val="Normal"/>
    <w:link w:val="TekstbaloniaChar"/>
    <w:uiPriority w:val="99"/>
    <w:semiHidden/>
    <w:unhideWhenUsed/>
    <w:rsid w:val="002876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76A1"/>
    <w:rPr>
      <w:rFonts w:ascii="Tahoma" w:hAnsi="Tahoma" w:cs="Tahoma"/>
      <w:sz w:val="16"/>
      <w:szCs w:val="16"/>
    </w:rPr>
  </w:style>
  <w:style w:type="paragraph" w:styleId="Zaglavlje">
    <w:name w:val="header"/>
    <w:basedOn w:val="Normal"/>
    <w:link w:val="ZaglavljeChar"/>
    <w:uiPriority w:val="99"/>
    <w:unhideWhenUsed/>
    <w:rsid w:val="005A6E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6E75"/>
  </w:style>
  <w:style w:type="paragraph" w:styleId="Podnoje">
    <w:name w:val="footer"/>
    <w:basedOn w:val="Normal"/>
    <w:link w:val="PodnojeChar"/>
    <w:uiPriority w:val="99"/>
    <w:unhideWhenUsed/>
    <w:rsid w:val="005A6E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6E75"/>
  </w:style>
  <w:style w:type="paragraph" w:styleId="Bezproreda">
    <w:name w:val="No Spacing"/>
    <w:uiPriority w:val="1"/>
    <w:qFormat/>
    <w:rsid w:val="009E1F38"/>
    <w:pPr>
      <w:spacing w:after="0" w:line="240" w:lineRule="auto"/>
    </w:pPr>
  </w:style>
  <w:style w:type="character" w:styleId="Hiperveza">
    <w:name w:val="Hyperlink"/>
    <w:rsid w:val="00D960C5"/>
    <w:rPr>
      <w:color w:val="0000FF"/>
      <w:u w:val="single"/>
    </w:rPr>
  </w:style>
  <w:style w:type="paragraph" w:styleId="Tijeloteksta2">
    <w:name w:val="Body Text 2"/>
    <w:basedOn w:val="Normal"/>
    <w:link w:val="Tijeloteksta2Char"/>
    <w:rsid w:val="007C0F5B"/>
    <w:pPr>
      <w:spacing w:after="0" w:line="240" w:lineRule="auto"/>
    </w:pPr>
    <w:rPr>
      <w:rFonts w:ascii="Times New Roman" w:eastAsia="Times New Roman" w:hAnsi="Times New Roman" w:cs="Times New Roman"/>
      <w:b/>
      <w:color w:val="000080"/>
      <w:sz w:val="24"/>
      <w:szCs w:val="20"/>
      <w:lang w:val="en-AU"/>
    </w:rPr>
  </w:style>
  <w:style w:type="character" w:customStyle="1" w:styleId="Tijeloteksta2Char">
    <w:name w:val="Tijelo teksta 2 Char"/>
    <w:basedOn w:val="Zadanifontodlomka"/>
    <w:link w:val="Tijeloteksta2"/>
    <w:rsid w:val="007C0F5B"/>
    <w:rPr>
      <w:rFonts w:ascii="Times New Roman" w:eastAsia="Times New Roman" w:hAnsi="Times New Roman" w:cs="Times New Roman"/>
      <w:b/>
      <w:color w:val="000080"/>
      <w:sz w:val="24"/>
      <w:szCs w:val="20"/>
      <w:lang w:val="en-AU"/>
    </w:rPr>
  </w:style>
  <w:style w:type="paragraph" w:customStyle="1" w:styleId="Standard">
    <w:name w:val="Standard"/>
    <w:rsid w:val="0041359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styleId="Reetkatablice">
    <w:name w:val="Table Grid"/>
    <w:basedOn w:val="Obinatablica"/>
    <w:uiPriority w:val="59"/>
    <w:rsid w:val="0042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teksta21">
    <w:name w:val="Tijelo teksta 21"/>
    <w:basedOn w:val="Normal"/>
    <w:rsid w:val="00EC085A"/>
    <w:pPr>
      <w:suppressAutoHyphens/>
      <w:spacing w:after="0" w:line="240" w:lineRule="auto"/>
    </w:pPr>
    <w:rPr>
      <w:rFonts w:ascii="Times New Roman" w:eastAsia="Times New Roman" w:hAnsi="Times New Roman" w:cs="Times New Roman"/>
      <w:b/>
      <w:color w:val="000080"/>
      <w:sz w:val="24"/>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6997">
      <w:bodyDiv w:val="1"/>
      <w:marLeft w:val="0"/>
      <w:marRight w:val="0"/>
      <w:marTop w:val="0"/>
      <w:marBottom w:val="0"/>
      <w:divBdr>
        <w:top w:val="none" w:sz="0" w:space="0" w:color="auto"/>
        <w:left w:val="none" w:sz="0" w:space="0" w:color="auto"/>
        <w:bottom w:val="none" w:sz="0" w:space="0" w:color="auto"/>
        <w:right w:val="none" w:sz="0" w:space="0" w:color="auto"/>
      </w:divBdr>
    </w:div>
    <w:div w:id="405686587">
      <w:bodyDiv w:val="1"/>
      <w:marLeft w:val="0"/>
      <w:marRight w:val="0"/>
      <w:marTop w:val="0"/>
      <w:marBottom w:val="0"/>
      <w:divBdr>
        <w:top w:val="none" w:sz="0" w:space="0" w:color="auto"/>
        <w:left w:val="none" w:sz="0" w:space="0" w:color="auto"/>
        <w:bottom w:val="none" w:sz="0" w:space="0" w:color="auto"/>
        <w:right w:val="none" w:sz="0" w:space="0" w:color="auto"/>
      </w:divBdr>
    </w:div>
    <w:div w:id="819922428">
      <w:bodyDiv w:val="1"/>
      <w:marLeft w:val="0"/>
      <w:marRight w:val="0"/>
      <w:marTop w:val="0"/>
      <w:marBottom w:val="0"/>
      <w:divBdr>
        <w:top w:val="none" w:sz="0" w:space="0" w:color="auto"/>
        <w:left w:val="none" w:sz="0" w:space="0" w:color="auto"/>
        <w:bottom w:val="none" w:sz="0" w:space="0" w:color="auto"/>
        <w:right w:val="none" w:sz="0" w:space="0" w:color="auto"/>
      </w:divBdr>
    </w:div>
    <w:div w:id="1121727570">
      <w:bodyDiv w:val="1"/>
      <w:marLeft w:val="0"/>
      <w:marRight w:val="0"/>
      <w:marTop w:val="0"/>
      <w:marBottom w:val="0"/>
      <w:divBdr>
        <w:top w:val="none" w:sz="0" w:space="0" w:color="auto"/>
        <w:left w:val="none" w:sz="0" w:space="0" w:color="auto"/>
        <w:bottom w:val="none" w:sz="0" w:space="0" w:color="auto"/>
        <w:right w:val="none" w:sz="0" w:space="0" w:color="auto"/>
      </w:divBdr>
    </w:div>
    <w:div w:id="1451240676">
      <w:bodyDiv w:val="1"/>
      <w:marLeft w:val="0"/>
      <w:marRight w:val="0"/>
      <w:marTop w:val="0"/>
      <w:marBottom w:val="0"/>
      <w:divBdr>
        <w:top w:val="none" w:sz="0" w:space="0" w:color="auto"/>
        <w:left w:val="none" w:sz="0" w:space="0" w:color="auto"/>
        <w:bottom w:val="none" w:sz="0" w:space="0" w:color="auto"/>
        <w:right w:val="none" w:sz="0" w:space="0" w:color="auto"/>
      </w:divBdr>
    </w:div>
    <w:div w:id="1845363805">
      <w:bodyDiv w:val="1"/>
      <w:marLeft w:val="0"/>
      <w:marRight w:val="0"/>
      <w:marTop w:val="0"/>
      <w:marBottom w:val="0"/>
      <w:divBdr>
        <w:top w:val="none" w:sz="0" w:space="0" w:color="auto"/>
        <w:left w:val="none" w:sz="0" w:space="0" w:color="auto"/>
        <w:bottom w:val="none" w:sz="0" w:space="0" w:color="auto"/>
        <w:right w:val="none" w:sz="0" w:space="0" w:color="auto"/>
      </w:divBdr>
    </w:div>
    <w:div w:id="20638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A40F2-F975-4ECA-9175-172E068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9</Pages>
  <Words>3120</Words>
  <Characters>17790</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Hermanović</dc:creator>
  <cp:lastModifiedBy>Dom Zdravlja Ozalj</cp:lastModifiedBy>
  <cp:revision>177</cp:revision>
  <cp:lastPrinted>2025-03-13T07:48:00Z</cp:lastPrinted>
  <dcterms:created xsi:type="dcterms:W3CDTF">2023-07-20T13:12:00Z</dcterms:created>
  <dcterms:modified xsi:type="dcterms:W3CDTF">2025-03-25T07:27:00Z</dcterms:modified>
</cp:coreProperties>
</file>